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BED" w:rsidRDefault="00850BED" w:rsidP="00850BED">
      <w:pPr>
        <w:spacing w:after="0" w:line="240" w:lineRule="auto"/>
        <w:rPr>
          <w:b/>
          <w:sz w:val="24"/>
        </w:rPr>
      </w:pPr>
      <w:r>
        <w:rPr>
          <w:noProof/>
          <w:lang w:val="en-GB" w:eastAsia="en-GB"/>
        </w:rPr>
        <w:drawing>
          <wp:inline distT="0" distB="0" distL="0" distR="0">
            <wp:extent cx="2296160" cy="950595"/>
            <wp:effectExtent l="0" t="0" r="8890" b="1905"/>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296160" cy="950595"/>
                    </a:xfrm>
                    <a:prstGeom prst="rect">
                      <a:avLst/>
                    </a:prstGeom>
                  </pic:spPr>
                </pic:pic>
              </a:graphicData>
            </a:graphic>
          </wp:inline>
        </w:drawing>
      </w:r>
    </w:p>
    <w:p w:rsidR="00850BED" w:rsidRDefault="00850BED" w:rsidP="008D441D">
      <w:pPr>
        <w:spacing w:after="0" w:line="240" w:lineRule="auto"/>
        <w:jc w:val="center"/>
        <w:rPr>
          <w:b/>
          <w:sz w:val="24"/>
        </w:rPr>
      </w:pPr>
    </w:p>
    <w:p w:rsidR="00A6202E" w:rsidRDefault="00A6202E" w:rsidP="008D441D">
      <w:pPr>
        <w:spacing w:after="0" w:line="240" w:lineRule="auto"/>
        <w:jc w:val="center"/>
        <w:rPr>
          <w:b/>
          <w:sz w:val="24"/>
        </w:rPr>
      </w:pPr>
    </w:p>
    <w:p w:rsidR="00A6202E" w:rsidRDefault="00A6202E" w:rsidP="008D441D">
      <w:pPr>
        <w:spacing w:after="0" w:line="240" w:lineRule="auto"/>
        <w:jc w:val="center"/>
        <w:rPr>
          <w:b/>
          <w:sz w:val="24"/>
        </w:rPr>
      </w:pPr>
    </w:p>
    <w:p w:rsidR="00A6202E" w:rsidRDefault="00A6202E" w:rsidP="008D441D">
      <w:pPr>
        <w:spacing w:after="0" w:line="240" w:lineRule="auto"/>
        <w:jc w:val="center"/>
        <w:rPr>
          <w:b/>
          <w:sz w:val="24"/>
        </w:rPr>
      </w:pPr>
    </w:p>
    <w:p w:rsidR="00A6202E" w:rsidRDefault="00A6202E" w:rsidP="008D441D">
      <w:pPr>
        <w:spacing w:after="0" w:line="240" w:lineRule="auto"/>
        <w:jc w:val="center"/>
        <w:rPr>
          <w:b/>
          <w:sz w:val="24"/>
        </w:rPr>
      </w:pPr>
    </w:p>
    <w:p w:rsidR="00A6202E" w:rsidRDefault="00A6202E" w:rsidP="008D441D">
      <w:pPr>
        <w:spacing w:after="0" w:line="240" w:lineRule="auto"/>
        <w:jc w:val="center"/>
        <w:rPr>
          <w:b/>
          <w:sz w:val="24"/>
        </w:rPr>
      </w:pPr>
    </w:p>
    <w:p w:rsidR="00A6202E" w:rsidRDefault="00A6202E" w:rsidP="008D441D">
      <w:pPr>
        <w:spacing w:after="0" w:line="240" w:lineRule="auto"/>
        <w:jc w:val="center"/>
        <w:rPr>
          <w:b/>
          <w:sz w:val="24"/>
        </w:rPr>
      </w:pPr>
    </w:p>
    <w:p w:rsidR="00A6202E" w:rsidRDefault="00A6202E" w:rsidP="008D441D">
      <w:pPr>
        <w:spacing w:after="0" w:line="240" w:lineRule="auto"/>
        <w:jc w:val="center"/>
        <w:rPr>
          <w:b/>
          <w:sz w:val="24"/>
        </w:rPr>
      </w:pPr>
    </w:p>
    <w:p w:rsidR="00A6202E" w:rsidRDefault="00A6202E" w:rsidP="008D441D">
      <w:pPr>
        <w:spacing w:after="0" w:line="240" w:lineRule="auto"/>
        <w:jc w:val="center"/>
        <w:rPr>
          <w:b/>
          <w:sz w:val="24"/>
        </w:rPr>
      </w:pPr>
    </w:p>
    <w:p w:rsidR="00A6202E" w:rsidRDefault="00A6202E" w:rsidP="008D441D">
      <w:pPr>
        <w:spacing w:after="0" w:line="240" w:lineRule="auto"/>
        <w:jc w:val="center"/>
        <w:rPr>
          <w:b/>
          <w:sz w:val="24"/>
        </w:rPr>
      </w:pPr>
    </w:p>
    <w:p w:rsidR="00A6202E" w:rsidRPr="00A6202E" w:rsidRDefault="00A6202E" w:rsidP="00A6202E">
      <w:pPr>
        <w:spacing w:after="0" w:line="240" w:lineRule="auto"/>
        <w:rPr>
          <w:b/>
          <w:sz w:val="52"/>
        </w:rPr>
      </w:pPr>
    </w:p>
    <w:p w:rsidR="00850BED" w:rsidRPr="00A6202E" w:rsidRDefault="00850BED" w:rsidP="008D441D">
      <w:pPr>
        <w:spacing w:after="0" w:line="240" w:lineRule="auto"/>
        <w:jc w:val="center"/>
        <w:rPr>
          <w:b/>
          <w:sz w:val="52"/>
        </w:rPr>
      </w:pPr>
    </w:p>
    <w:p w:rsidR="0067514C" w:rsidRPr="00125EA8" w:rsidRDefault="00E13A88" w:rsidP="0067514C">
      <w:pPr>
        <w:spacing w:after="0" w:line="240" w:lineRule="auto"/>
        <w:jc w:val="center"/>
        <w:rPr>
          <w:b/>
          <w:sz w:val="48"/>
          <w:szCs w:val="48"/>
        </w:rPr>
      </w:pPr>
      <w:r w:rsidRPr="00E13A88">
        <w:rPr>
          <w:b/>
          <w:sz w:val="52"/>
        </w:rPr>
        <w:t>Towards an IRDR Communication Plan</w:t>
      </w:r>
      <w:r w:rsidR="0067514C" w:rsidRPr="00125EA8">
        <w:rPr>
          <w:b/>
          <w:sz w:val="48"/>
          <w:szCs w:val="48"/>
        </w:rPr>
        <w:t xml:space="preserve"> </w:t>
      </w:r>
    </w:p>
    <w:p w:rsidR="0067514C" w:rsidRDefault="0067514C" w:rsidP="0067514C">
      <w:pPr>
        <w:spacing w:after="0" w:line="240" w:lineRule="auto"/>
        <w:jc w:val="center"/>
        <w:rPr>
          <w:b/>
          <w:sz w:val="52"/>
        </w:rPr>
      </w:pPr>
    </w:p>
    <w:p w:rsidR="0067514C" w:rsidRPr="00F360BE" w:rsidRDefault="0067514C" w:rsidP="0067514C">
      <w:pPr>
        <w:spacing w:after="0" w:line="240" w:lineRule="auto"/>
        <w:jc w:val="center"/>
        <w:rPr>
          <w:i/>
          <w:sz w:val="36"/>
        </w:rPr>
      </w:pPr>
      <w:r w:rsidRPr="00F360BE">
        <w:rPr>
          <w:i/>
          <w:sz w:val="36"/>
        </w:rPr>
        <w:t>Dec.2014 – Dec.2015</w:t>
      </w:r>
    </w:p>
    <w:p w:rsidR="0067514C" w:rsidRPr="00A6202E" w:rsidRDefault="0067514C" w:rsidP="0067514C">
      <w:pPr>
        <w:spacing w:after="0" w:line="240" w:lineRule="auto"/>
        <w:rPr>
          <w:b/>
          <w:sz w:val="52"/>
        </w:rPr>
      </w:pPr>
    </w:p>
    <w:p w:rsidR="0067514C" w:rsidRDefault="0067514C" w:rsidP="0067514C">
      <w:pPr>
        <w:spacing w:after="0" w:line="240" w:lineRule="auto"/>
        <w:rPr>
          <w:b/>
          <w:sz w:val="24"/>
        </w:rPr>
      </w:pPr>
    </w:p>
    <w:p w:rsidR="0067514C" w:rsidRDefault="0067514C" w:rsidP="0067514C">
      <w:pPr>
        <w:spacing w:after="0" w:line="240" w:lineRule="auto"/>
        <w:rPr>
          <w:b/>
          <w:sz w:val="24"/>
        </w:rPr>
      </w:pPr>
    </w:p>
    <w:p w:rsidR="0067514C" w:rsidRDefault="0067514C" w:rsidP="0067514C">
      <w:pPr>
        <w:spacing w:after="0" w:line="240" w:lineRule="auto"/>
        <w:rPr>
          <w:b/>
          <w:sz w:val="24"/>
        </w:rPr>
      </w:pPr>
    </w:p>
    <w:p w:rsidR="0067514C" w:rsidRDefault="0067514C" w:rsidP="0067514C">
      <w:pPr>
        <w:spacing w:after="0" w:line="240" w:lineRule="auto"/>
        <w:rPr>
          <w:b/>
          <w:sz w:val="24"/>
        </w:rPr>
      </w:pPr>
    </w:p>
    <w:p w:rsidR="0067514C" w:rsidRDefault="0067514C" w:rsidP="0067514C">
      <w:pPr>
        <w:spacing w:after="0" w:line="240" w:lineRule="auto"/>
        <w:rPr>
          <w:b/>
          <w:sz w:val="24"/>
        </w:rPr>
      </w:pPr>
      <w:bookmarkStart w:id="0" w:name="_GoBack"/>
      <w:bookmarkEnd w:id="0"/>
    </w:p>
    <w:p w:rsidR="0067514C" w:rsidRDefault="0067514C" w:rsidP="0067514C">
      <w:pPr>
        <w:spacing w:after="0" w:line="240" w:lineRule="auto"/>
        <w:rPr>
          <w:b/>
          <w:sz w:val="24"/>
        </w:rPr>
      </w:pPr>
    </w:p>
    <w:p w:rsidR="0067514C" w:rsidRDefault="0067514C" w:rsidP="0067514C">
      <w:pPr>
        <w:spacing w:after="0" w:line="240" w:lineRule="auto"/>
        <w:rPr>
          <w:b/>
          <w:sz w:val="24"/>
        </w:rPr>
      </w:pPr>
    </w:p>
    <w:p w:rsidR="0067514C" w:rsidRDefault="0067514C" w:rsidP="0067514C">
      <w:pPr>
        <w:spacing w:after="0" w:line="240" w:lineRule="auto"/>
        <w:rPr>
          <w:b/>
          <w:sz w:val="24"/>
        </w:rPr>
      </w:pPr>
    </w:p>
    <w:p w:rsidR="0067514C" w:rsidRDefault="0067514C" w:rsidP="0067514C">
      <w:pPr>
        <w:spacing w:after="0" w:line="240" w:lineRule="auto"/>
        <w:rPr>
          <w:b/>
          <w:sz w:val="24"/>
        </w:rPr>
      </w:pPr>
    </w:p>
    <w:p w:rsidR="00E13A88" w:rsidRDefault="00E13A88" w:rsidP="0067514C">
      <w:pPr>
        <w:spacing w:after="0" w:line="240" w:lineRule="auto"/>
        <w:rPr>
          <w:b/>
          <w:sz w:val="24"/>
        </w:rPr>
      </w:pPr>
    </w:p>
    <w:p w:rsidR="00E13A88" w:rsidRDefault="00E13A88" w:rsidP="0067514C">
      <w:pPr>
        <w:spacing w:after="0" w:line="240" w:lineRule="auto"/>
        <w:rPr>
          <w:b/>
          <w:sz w:val="24"/>
        </w:rPr>
      </w:pPr>
    </w:p>
    <w:p w:rsidR="0067514C" w:rsidRDefault="0067514C" w:rsidP="0067514C">
      <w:pPr>
        <w:spacing w:after="0" w:line="240" w:lineRule="auto"/>
        <w:rPr>
          <w:b/>
          <w:sz w:val="24"/>
        </w:rPr>
      </w:pPr>
    </w:p>
    <w:p w:rsidR="0067514C" w:rsidRDefault="0067514C" w:rsidP="0067514C">
      <w:pPr>
        <w:spacing w:after="0" w:line="240" w:lineRule="auto"/>
        <w:rPr>
          <w:b/>
          <w:sz w:val="24"/>
        </w:rPr>
      </w:pPr>
    </w:p>
    <w:p w:rsidR="0067514C" w:rsidRDefault="0067514C" w:rsidP="0067514C">
      <w:pPr>
        <w:spacing w:after="0" w:line="240" w:lineRule="auto"/>
        <w:rPr>
          <w:b/>
          <w:sz w:val="24"/>
        </w:rPr>
      </w:pPr>
    </w:p>
    <w:p w:rsidR="0067514C" w:rsidRDefault="0067514C" w:rsidP="0067514C">
      <w:pPr>
        <w:spacing w:after="0" w:line="240" w:lineRule="auto"/>
        <w:rPr>
          <w:b/>
          <w:sz w:val="24"/>
        </w:rPr>
      </w:pPr>
    </w:p>
    <w:p w:rsidR="0067514C" w:rsidRDefault="0067514C" w:rsidP="0067514C">
      <w:pPr>
        <w:spacing w:after="0" w:line="240" w:lineRule="auto"/>
        <w:rPr>
          <w:b/>
          <w:sz w:val="24"/>
        </w:rPr>
      </w:pPr>
    </w:p>
    <w:p w:rsidR="0067514C" w:rsidRDefault="0067514C" w:rsidP="0067514C">
      <w:pPr>
        <w:spacing w:after="0" w:line="240" w:lineRule="auto"/>
        <w:rPr>
          <w:b/>
          <w:sz w:val="24"/>
        </w:rPr>
      </w:pPr>
      <w:r>
        <w:rPr>
          <w:b/>
          <w:sz w:val="24"/>
        </w:rPr>
        <w:lastRenderedPageBreak/>
        <w:t xml:space="preserve">   Contents</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Page</w:t>
      </w:r>
    </w:p>
    <w:p w:rsidR="0067514C" w:rsidRDefault="0067514C" w:rsidP="0067514C">
      <w:pPr>
        <w:spacing w:after="0" w:line="240" w:lineRule="auto"/>
        <w:rPr>
          <w:b/>
          <w:sz w:val="24"/>
        </w:rPr>
      </w:pPr>
    </w:p>
    <w:p w:rsidR="0067514C" w:rsidRDefault="0067514C" w:rsidP="0067514C">
      <w:pPr>
        <w:spacing w:after="0" w:line="240" w:lineRule="auto"/>
        <w:rPr>
          <w:b/>
          <w:sz w:val="24"/>
        </w:rPr>
      </w:pPr>
    </w:p>
    <w:p w:rsidR="0067514C" w:rsidRPr="006B1343" w:rsidRDefault="0067514C" w:rsidP="0067514C">
      <w:pPr>
        <w:pStyle w:val="ListParagraph"/>
        <w:numPr>
          <w:ilvl w:val="0"/>
          <w:numId w:val="18"/>
        </w:numPr>
        <w:jc w:val="both"/>
        <w:rPr>
          <w:sz w:val="24"/>
        </w:rPr>
      </w:pPr>
      <w:r w:rsidRPr="006B1343">
        <w:rPr>
          <w:sz w:val="24"/>
        </w:rPr>
        <w:t>About IRDR</w:t>
      </w:r>
      <w:r>
        <w:rPr>
          <w:sz w:val="24"/>
        </w:rPr>
        <w:t xml:space="preserve">   </w:t>
      </w:r>
      <w:r>
        <w:rPr>
          <w:sz w:val="24"/>
        </w:rPr>
        <w:tab/>
      </w:r>
      <w:r>
        <w:rPr>
          <w:sz w:val="24"/>
        </w:rPr>
        <w:tab/>
      </w:r>
      <w:r>
        <w:rPr>
          <w:sz w:val="24"/>
        </w:rPr>
        <w:tab/>
        <w:t>------------------------------------------</w:t>
      </w:r>
      <w:r>
        <w:rPr>
          <w:sz w:val="24"/>
        </w:rPr>
        <w:tab/>
      </w:r>
      <w:r>
        <w:rPr>
          <w:sz w:val="24"/>
        </w:rPr>
        <w:tab/>
        <w:t xml:space="preserve">3                 </w:t>
      </w:r>
    </w:p>
    <w:p w:rsidR="0067514C" w:rsidRPr="006B1343" w:rsidRDefault="0067514C" w:rsidP="0067514C">
      <w:pPr>
        <w:pStyle w:val="ListParagraph"/>
        <w:jc w:val="both"/>
        <w:rPr>
          <w:sz w:val="24"/>
        </w:rPr>
      </w:pPr>
    </w:p>
    <w:p w:rsidR="0067514C" w:rsidRPr="006B1343" w:rsidRDefault="0067514C" w:rsidP="0067514C">
      <w:pPr>
        <w:pStyle w:val="ListParagraph"/>
        <w:numPr>
          <w:ilvl w:val="0"/>
          <w:numId w:val="18"/>
        </w:numPr>
        <w:jc w:val="both"/>
        <w:rPr>
          <w:sz w:val="24"/>
        </w:rPr>
      </w:pPr>
      <w:r w:rsidRPr="006B1343">
        <w:rPr>
          <w:sz w:val="24"/>
        </w:rPr>
        <w:t xml:space="preserve">Background of IRDR Communications </w:t>
      </w:r>
      <w:r w:rsidR="00F360BE">
        <w:rPr>
          <w:sz w:val="24"/>
        </w:rPr>
        <w:t xml:space="preserve">Plan and </w:t>
      </w:r>
      <w:r w:rsidRPr="006B1343">
        <w:rPr>
          <w:sz w:val="24"/>
        </w:rPr>
        <w:t xml:space="preserve">Strategy </w:t>
      </w:r>
      <w:r w:rsidR="00F360BE">
        <w:rPr>
          <w:sz w:val="24"/>
        </w:rPr>
        <w:tab/>
        <w:t>------------</w:t>
      </w:r>
      <w:r w:rsidR="00F360BE">
        <w:rPr>
          <w:sz w:val="24"/>
        </w:rPr>
        <w:tab/>
      </w:r>
      <w:r>
        <w:rPr>
          <w:sz w:val="24"/>
        </w:rPr>
        <w:t>4</w:t>
      </w:r>
    </w:p>
    <w:p w:rsidR="0067514C" w:rsidRPr="006B1343" w:rsidRDefault="0067514C" w:rsidP="0067514C">
      <w:pPr>
        <w:pStyle w:val="ListParagraph"/>
        <w:jc w:val="both"/>
        <w:rPr>
          <w:sz w:val="24"/>
        </w:rPr>
      </w:pPr>
    </w:p>
    <w:p w:rsidR="0067514C" w:rsidRPr="006B1343" w:rsidRDefault="0067514C" w:rsidP="0067514C">
      <w:pPr>
        <w:pStyle w:val="ListParagraph"/>
        <w:numPr>
          <w:ilvl w:val="0"/>
          <w:numId w:val="18"/>
        </w:numPr>
        <w:jc w:val="both"/>
        <w:rPr>
          <w:sz w:val="24"/>
        </w:rPr>
      </w:pPr>
      <w:r>
        <w:rPr>
          <w:sz w:val="24"/>
        </w:rPr>
        <w:t>Function, Format, Goals</w:t>
      </w:r>
      <w:r>
        <w:rPr>
          <w:sz w:val="24"/>
        </w:rPr>
        <w:tab/>
      </w:r>
      <w:r>
        <w:rPr>
          <w:sz w:val="24"/>
        </w:rPr>
        <w:tab/>
        <w:t>--------------------------------</w:t>
      </w:r>
      <w:r>
        <w:rPr>
          <w:sz w:val="24"/>
        </w:rPr>
        <w:tab/>
      </w:r>
      <w:r>
        <w:rPr>
          <w:sz w:val="24"/>
        </w:rPr>
        <w:tab/>
        <w:t>5</w:t>
      </w:r>
    </w:p>
    <w:p w:rsidR="0067514C" w:rsidRPr="006B1343" w:rsidRDefault="0067514C" w:rsidP="0067514C">
      <w:pPr>
        <w:pStyle w:val="ListParagraph"/>
        <w:rPr>
          <w:sz w:val="24"/>
        </w:rPr>
      </w:pPr>
    </w:p>
    <w:p w:rsidR="0067514C" w:rsidRPr="006B1343" w:rsidRDefault="0067514C" w:rsidP="0067514C">
      <w:pPr>
        <w:pStyle w:val="ListParagraph"/>
        <w:numPr>
          <w:ilvl w:val="0"/>
          <w:numId w:val="18"/>
        </w:numPr>
        <w:rPr>
          <w:sz w:val="24"/>
        </w:rPr>
      </w:pPr>
      <w:r w:rsidRPr="006B1343">
        <w:rPr>
          <w:sz w:val="24"/>
        </w:rPr>
        <w:t>SWOT Analysis</w:t>
      </w:r>
      <w:r>
        <w:rPr>
          <w:sz w:val="24"/>
        </w:rPr>
        <w:tab/>
        <w:t>--------------------------------------------------</w:t>
      </w:r>
      <w:r>
        <w:rPr>
          <w:sz w:val="24"/>
        </w:rPr>
        <w:tab/>
      </w:r>
      <w:r>
        <w:rPr>
          <w:sz w:val="24"/>
        </w:rPr>
        <w:tab/>
        <w:t>7</w:t>
      </w:r>
    </w:p>
    <w:p w:rsidR="0067514C" w:rsidRPr="006B1343" w:rsidRDefault="0067514C" w:rsidP="0067514C">
      <w:pPr>
        <w:pStyle w:val="ListParagraph"/>
        <w:rPr>
          <w:sz w:val="24"/>
        </w:rPr>
      </w:pPr>
    </w:p>
    <w:p w:rsidR="0067514C" w:rsidRPr="006B1343" w:rsidRDefault="0067514C" w:rsidP="0067514C">
      <w:pPr>
        <w:pStyle w:val="ListParagraph"/>
        <w:numPr>
          <w:ilvl w:val="0"/>
          <w:numId w:val="18"/>
        </w:numPr>
        <w:rPr>
          <w:sz w:val="24"/>
        </w:rPr>
      </w:pPr>
      <w:r w:rsidRPr="006B1343">
        <w:rPr>
          <w:sz w:val="24"/>
        </w:rPr>
        <w:t>Rationale for Communications Strategy</w:t>
      </w:r>
      <w:r>
        <w:rPr>
          <w:sz w:val="24"/>
        </w:rPr>
        <w:tab/>
        <w:t>--------------------</w:t>
      </w:r>
      <w:r>
        <w:rPr>
          <w:sz w:val="24"/>
        </w:rPr>
        <w:tab/>
      </w:r>
      <w:r>
        <w:rPr>
          <w:sz w:val="24"/>
        </w:rPr>
        <w:tab/>
        <w:t>14</w:t>
      </w:r>
    </w:p>
    <w:p w:rsidR="0067514C" w:rsidRPr="006B1343" w:rsidRDefault="0067514C" w:rsidP="0067514C">
      <w:pPr>
        <w:pStyle w:val="ListParagraph"/>
        <w:rPr>
          <w:sz w:val="24"/>
        </w:rPr>
      </w:pPr>
    </w:p>
    <w:p w:rsidR="0067514C" w:rsidRPr="006B1343" w:rsidRDefault="0067514C" w:rsidP="0067514C">
      <w:pPr>
        <w:pStyle w:val="ListParagraph"/>
        <w:numPr>
          <w:ilvl w:val="0"/>
          <w:numId w:val="18"/>
        </w:numPr>
        <w:rPr>
          <w:sz w:val="24"/>
        </w:rPr>
      </w:pPr>
      <w:r w:rsidRPr="006B1343">
        <w:rPr>
          <w:sz w:val="24"/>
        </w:rPr>
        <w:t>Audiences</w:t>
      </w:r>
      <w:r>
        <w:rPr>
          <w:sz w:val="24"/>
        </w:rPr>
        <w:tab/>
      </w:r>
      <w:r>
        <w:rPr>
          <w:sz w:val="24"/>
        </w:rPr>
        <w:tab/>
      </w:r>
      <w:r>
        <w:rPr>
          <w:sz w:val="24"/>
        </w:rPr>
        <w:tab/>
        <w:t>--------------------------------------------</w:t>
      </w:r>
      <w:r>
        <w:rPr>
          <w:sz w:val="24"/>
        </w:rPr>
        <w:tab/>
      </w:r>
      <w:r>
        <w:rPr>
          <w:sz w:val="24"/>
        </w:rPr>
        <w:tab/>
        <w:t>15</w:t>
      </w:r>
    </w:p>
    <w:p w:rsidR="0067514C" w:rsidRPr="006B1343" w:rsidRDefault="0067514C" w:rsidP="0067514C">
      <w:pPr>
        <w:pStyle w:val="ListParagraph"/>
        <w:rPr>
          <w:sz w:val="24"/>
        </w:rPr>
      </w:pPr>
    </w:p>
    <w:p w:rsidR="0067514C" w:rsidRPr="006B1343" w:rsidRDefault="0067514C" w:rsidP="0067514C">
      <w:pPr>
        <w:pStyle w:val="ListParagraph"/>
        <w:numPr>
          <w:ilvl w:val="0"/>
          <w:numId w:val="18"/>
        </w:numPr>
        <w:rPr>
          <w:sz w:val="24"/>
        </w:rPr>
      </w:pPr>
      <w:r w:rsidRPr="006B1343">
        <w:rPr>
          <w:sz w:val="24"/>
        </w:rPr>
        <w:t xml:space="preserve">Existing </w:t>
      </w:r>
      <w:r>
        <w:rPr>
          <w:sz w:val="24"/>
        </w:rPr>
        <w:t xml:space="preserve">/ Planned </w:t>
      </w:r>
      <w:r w:rsidRPr="006B1343">
        <w:rPr>
          <w:sz w:val="24"/>
        </w:rPr>
        <w:t>Communication Tools</w:t>
      </w:r>
      <w:r>
        <w:rPr>
          <w:sz w:val="24"/>
        </w:rPr>
        <w:tab/>
        <w:t>-------------------------</w:t>
      </w:r>
      <w:r>
        <w:rPr>
          <w:sz w:val="24"/>
        </w:rPr>
        <w:tab/>
      </w:r>
      <w:r>
        <w:rPr>
          <w:sz w:val="24"/>
        </w:rPr>
        <w:tab/>
        <w:t>19</w:t>
      </w:r>
    </w:p>
    <w:p w:rsidR="0067514C" w:rsidRPr="006B1343" w:rsidRDefault="0067514C" w:rsidP="0067514C">
      <w:pPr>
        <w:pStyle w:val="ListParagraph"/>
        <w:spacing w:after="0" w:line="240" w:lineRule="auto"/>
        <w:rPr>
          <w:sz w:val="24"/>
        </w:rPr>
      </w:pPr>
    </w:p>
    <w:p w:rsidR="0067514C" w:rsidRPr="006B1343" w:rsidRDefault="0067514C" w:rsidP="0067514C">
      <w:pPr>
        <w:pStyle w:val="ListParagraph"/>
        <w:numPr>
          <w:ilvl w:val="0"/>
          <w:numId w:val="18"/>
        </w:numPr>
        <w:spacing w:after="0" w:line="240" w:lineRule="auto"/>
        <w:rPr>
          <w:sz w:val="24"/>
        </w:rPr>
      </w:pPr>
      <w:r>
        <w:rPr>
          <w:sz w:val="24"/>
        </w:rPr>
        <w:t>Communications</w:t>
      </w:r>
      <w:r w:rsidR="00F360BE">
        <w:rPr>
          <w:sz w:val="24"/>
        </w:rPr>
        <w:t xml:space="preserve"> </w:t>
      </w:r>
      <w:r w:rsidRPr="006B1343">
        <w:rPr>
          <w:sz w:val="24"/>
        </w:rPr>
        <w:t>Plan</w:t>
      </w:r>
      <w:r>
        <w:rPr>
          <w:sz w:val="24"/>
        </w:rPr>
        <w:tab/>
      </w:r>
      <w:r>
        <w:rPr>
          <w:sz w:val="24"/>
        </w:rPr>
        <w:tab/>
        <w:t>--------------------------------------</w:t>
      </w:r>
      <w:r w:rsidR="00F360BE">
        <w:rPr>
          <w:sz w:val="24"/>
        </w:rPr>
        <w:t xml:space="preserve">  </w:t>
      </w:r>
      <w:r>
        <w:rPr>
          <w:sz w:val="24"/>
        </w:rPr>
        <w:tab/>
      </w:r>
      <w:r>
        <w:rPr>
          <w:sz w:val="24"/>
        </w:rPr>
        <w:tab/>
        <w:t>22</w:t>
      </w:r>
    </w:p>
    <w:p w:rsidR="0067514C" w:rsidRPr="006B1343" w:rsidRDefault="0067514C" w:rsidP="0067514C">
      <w:pPr>
        <w:pStyle w:val="ListParagraph"/>
        <w:rPr>
          <w:sz w:val="24"/>
        </w:rPr>
      </w:pPr>
    </w:p>
    <w:p w:rsidR="0067514C" w:rsidRDefault="0067514C" w:rsidP="0067514C">
      <w:pPr>
        <w:pStyle w:val="ListParagraph"/>
        <w:numPr>
          <w:ilvl w:val="0"/>
          <w:numId w:val="18"/>
        </w:numPr>
        <w:rPr>
          <w:sz w:val="24"/>
        </w:rPr>
      </w:pPr>
      <w:r>
        <w:rPr>
          <w:sz w:val="24"/>
        </w:rPr>
        <w:t>Activities and Timeline</w:t>
      </w:r>
      <w:r w:rsidR="002D55A4">
        <w:rPr>
          <w:sz w:val="24"/>
        </w:rPr>
        <w:t>s</w:t>
      </w:r>
      <w:r>
        <w:rPr>
          <w:sz w:val="24"/>
        </w:rPr>
        <w:t xml:space="preserve">  -----------------------</w:t>
      </w:r>
      <w:r w:rsidR="002D55A4">
        <w:rPr>
          <w:sz w:val="24"/>
        </w:rPr>
        <w:t>-----------------------------</w:t>
      </w:r>
      <w:r w:rsidR="002D55A4">
        <w:rPr>
          <w:sz w:val="24"/>
        </w:rPr>
        <w:tab/>
      </w:r>
      <w:r w:rsidR="002D55A4">
        <w:rPr>
          <w:sz w:val="24"/>
        </w:rPr>
        <w:tab/>
        <w:t>2</w:t>
      </w:r>
      <w:r w:rsidR="00B53D4C">
        <w:rPr>
          <w:sz w:val="24"/>
        </w:rPr>
        <w:t>8</w:t>
      </w:r>
    </w:p>
    <w:p w:rsidR="0067514C" w:rsidRPr="00FF10AB" w:rsidRDefault="0067514C" w:rsidP="0067514C">
      <w:pPr>
        <w:pStyle w:val="ListParagraph"/>
        <w:rPr>
          <w:sz w:val="24"/>
        </w:rPr>
      </w:pPr>
    </w:p>
    <w:p w:rsidR="0067514C" w:rsidRPr="006B1343" w:rsidRDefault="0067514C" w:rsidP="0067514C">
      <w:pPr>
        <w:pStyle w:val="ListParagraph"/>
        <w:numPr>
          <w:ilvl w:val="0"/>
          <w:numId w:val="18"/>
        </w:numPr>
        <w:rPr>
          <w:sz w:val="24"/>
        </w:rPr>
      </w:pPr>
      <w:r w:rsidRPr="006B1343">
        <w:rPr>
          <w:sz w:val="24"/>
        </w:rPr>
        <w:t>Monitoring and Evaluation</w:t>
      </w:r>
      <w:r>
        <w:rPr>
          <w:sz w:val="24"/>
        </w:rPr>
        <w:tab/>
        <w:t>---------------</w:t>
      </w:r>
      <w:r w:rsidR="002D55A4">
        <w:rPr>
          <w:sz w:val="24"/>
        </w:rPr>
        <w:t>-----------------------------</w:t>
      </w:r>
      <w:r w:rsidR="002D55A4">
        <w:rPr>
          <w:sz w:val="24"/>
        </w:rPr>
        <w:tab/>
      </w:r>
      <w:r w:rsidR="002D55A4">
        <w:rPr>
          <w:sz w:val="24"/>
        </w:rPr>
        <w:tab/>
        <w:t>2</w:t>
      </w:r>
      <w:r>
        <w:rPr>
          <w:sz w:val="24"/>
        </w:rPr>
        <w:t>9</w:t>
      </w:r>
    </w:p>
    <w:p w:rsidR="0067514C" w:rsidRPr="006B1343" w:rsidRDefault="0067514C" w:rsidP="0067514C">
      <w:pPr>
        <w:pStyle w:val="ListParagraph"/>
        <w:rPr>
          <w:sz w:val="24"/>
        </w:rPr>
      </w:pPr>
    </w:p>
    <w:p w:rsidR="0067514C" w:rsidRPr="006B1343" w:rsidRDefault="0067514C" w:rsidP="0067514C">
      <w:pPr>
        <w:pStyle w:val="ListParagraph"/>
        <w:numPr>
          <w:ilvl w:val="0"/>
          <w:numId w:val="18"/>
        </w:numPr>
        <w:rPr>
          <w:sz w:val="24"/>
        </w:rPr>
      </w:pPr>
      <w:r w:rsidRPr="006B1343">
        <w:rPr>
          <w:sz w:val="24"/>
        </w:rPr>
        <w:t>Funding and Human Resources</w:t>
      </w:r>
      <w:r>
        <w:rPr>
          <w:sz w:val="24"/>
        </w:rPr>
        <w:tab/>
        <w:t>-----</w:t>
      </w:r>
      <w:r w:rsidR="002D55A4">
        <w:rPr>
          <w:sz w:val="24"/>
        </w:rPr>
        <w:t>-----------------------------</w:t>
      </w:r>
      <w:r w:rsidR="002D55A4">
        <w:rPr>
          <w:sz w:val="24"/>
        </w:rPr>
        <w:tab/>
      </w:r>
      <w:r w:rsidR="002D55A4">
        <w:rPr>
          <w:sz w:val="24"/>
        </w:rPr>
        <w:tab/>
      </w:r>
      <w:r w:rsidR="0065398E">
        <w:rPr>
          <w:sz w:val="24"/>
        </w:rPr>
        <w:t>30</w:t>
      </w:r>
    </w:p>
    <w:p w:rsidR="0067514C" w:rsidRPr="006B1343" w:rsidRDefault="0067514C" w:rsidP="0067514C">
      <w:pPr>
        <w:pStyle w:val="ListParagraph"/>
        <w:spacing w:after="0" w:line="240" w:lineRule="auto"/>
        <w:rPr>
          <w:sz w:val="24"/>
        </w:rPr>
      </w:pPr>
    </w:p>
    <w:p w:rsidR="0067514C" w:rsidRDefault="0067514C" w:rsidP="0067514C">
      <w:pPr>
        <w:spacing w:after="0" w:line="240" w:lineRule="auto"/>
        <w:jc w:val="center"/>
        <w:rPr>
          <w:b/>
          <w:sz w:val="24"/>
        </w:rPr>
      </w:pPr>
    </w:p>
    <w:p w:rsidR="0067514C" w:rsidRDefault="0067514C" w:rsidP="0067514C">
      <w:pPr>
        <w:spacing w:after="0" w:line="240" w:lineRule="auto"/>
        <w:jc w:val="center"/>
        <w:rPr>
          <w:b/>
          <w:sz w:val="24"/>
        </w:rPr>
      </w:pPr>
    </w:p>
    <w:p w:rsidR="0067514C" w:rsidRDefault="0067514C" w:rsidP="0067514C">
      <w:pPr>
        <w:spacing w:after="0" w:line="240" w:lineRule="auto"/>
        <w:jc w:val="center"/>
        <w:rPr>
          <w:b/>
          <w:sz w:val="24"/>
        </w:rPr>
      </w:pPr>
    </w:p>
    <w:p w:rsidR="0067514C" w:rsidRDefault="0067514C" w:rsidP="0067514C">
      <w:pPr>
        <w:spacing w:after="0" w:line="240" w:lineRule="auto"/>
        <w:jc w:val="center"/>
        <w:rPr>
          <w:b/>
          <w:sz w:val="24"/>
        </w:rPr>
      </w:pPr>
    </w:p>
    <w:p w:rsidR="0067514C" w:rsidRDefault="0067514C" w:rsidP="0067514C">
      <w:pPr>
        <w:spacing w:after="0" w:line="240" w:lineRule="auto"/>
        <w:jc w:val="center"/>
        <w:rPr>
          <w:b/>
          <w:sz w:val="24"/>
        </w:rPr>
      </w:pPr>
    </w:p>
    <w:p w:rsidR="0067514C" w:rsidRDefault="0067514C" w:rsidP="0067514C">
      <w:pPr>
        <w:spacing w:after="0" w:line="240" w:lineRule="auto"/>
        <w:jc w:val="center"/>
        <w:rPr>
          <w:b/>
          <w:sz w:val="24"/>
        </w:rPr>
      </w:pPr>
    </w:p>
    <w:p w:rsidR="0067514C" w:rsidRDefault="0067514C" w:rsidP="0067514C">
      <w:pPr>
        <w:spacing w:after="0" w:line="240" w:lineRule="auto"/>
        <w:jc w:val="center"/>
        <w:rPr>
          <w:b/>
          <w:sz w:val="24"/>
        </w:rPr>
      </w:pPr>
    </w:p>
    <w:p w:rsidR="0067514C" w:rsidRDefault="0067514C" w:rsidP="0067514C">
      <w:pPr>
        <w:spacing w:after="0" w:line="240" w:lineRule="auto"/>
        <w:jc w:val="center"/>
        <w:rPr>
          <w:b/>
          <w:sz w:val="24"/>
        </w:rPr>
      </w:pPr>
    </w:p>
    <w:p w:rsidR="0067514C" w:rsidRDefault="0067514C" w:rsidP="0067514C">
      <w:pPr>
        <w:spacing w:after="0" w:line="240" w:lineRule="auto"/>
        <w:jc w:val="center"/>
        <w:rPr>
          <w:b/>
          <w:sz w:val="24"/>
        </w:rPr>
      </w:pPr>
    </w:p>
    <w:p w:rsidR="0067514C" w:rsidRDefault="0067514C" w:rsidP="0067514C">
      <w:pPr>
        <w:spacing w:after="0" w:line="240" w:lineRule="auto"/>
        <w:jc w:val="center"/>
        <w:rPr>
          <w:b/>
          <w:sz w:val="24"/>
        </w:rPr>
      </w:pPr>
    </w:p>
    <w:p w:rsidR="0067514C" w:rsidRDefault="0067514C" w:rsidP="0067514C">
      <w:pPr>
        <w:spacing w:after="0" w:line="240" w:lineRule="auto"/>
        <w:jc w:val="center"/>
        <w:rPr>
          <w:b/>
          <w:sz w:val="24"/>
        </w:rPr>
      </w:pPr>
    </w:p>
    <w:p w:rsidR="0067514C" w:rsidRDefault="00F360BE" w:rsidP="00F360BE">
      <w:pPr>
        <w:tabs>
          <w:tab w:val="left" w:pos="2464"/>
        </w:tabs>
        <w:spacing w:after="0" w:line="240" w:lineRule="auto"/>
        <w:rPr>
          <w:b/>
          <w:sz w:val="24"/>
        </w:rPr>
      </w:pPr>
      <w:r>
        <w:rPr>
          <w:b/>
          <w:sz w:val="24"/>
        </w:rPr>
        <w:tab/>
      </w:r>
    </w:p>
    <w:p w:rsidR="0067514C" w:rsidRDefault="0067514C">
      <w:pPr>
        <w:rPr>
          <w:b/>
          <w:sz w:val="24"/>
        </w:rPr>
      </w:pPr>
      <w:r>
        <w:rPr>
          <w:b/>
          <w:sz w:val="24"/>
        </w:rPr>
        <w:br w:type="page"/>
      </w:r>
    </w:p>
    <w:p w:rsidR="0067514C" w:rsidRDefault="0067514C" w:rsidP="00074F20">
      <w:pPr>
        <w:pStyle w:val="ListParagraph"/>
        <w:numPr>
          <w:ilvl w:val="0"/>
          <w:numId w:val="6"/>
        </w:numPr>
        <w:jc w:val="both"/>
        <w:rPr>
          <w:b/>
          <w:sz w:val="24"/>
        </w:rPr>
      </w:pPr>
      <w:r>
        <w:rPr>
          <w:b/>
          <w:sz w:val="24"/>
        </w:rPr>
        <w:lastRenderedPageBreak/>
        <w:t>About IRDR</w:t>
      </w:r>
    </w:p>
    <w:p w:rsidR="0067514C" w:rsidRDefault="0067514C" w:rsidP="00074F20">
      <w:pPr>
        <w:jc w:val="both"/>
        <w:rPr>
          <w:sz w:val="24"/>
        </w:rPr>
      </w:pPr>
      <w:r w:rsidRPr="00960954">
        <w:rPr>
          <w:sz w:val="24"/>
        </w:rPr>
        <w:t>The International Council for Science (ICSU), the International Social Science Council (ISSC), and the United Nations International Strategy for Disaster Reduction (UNISDR)—the Co-Sponsors—created the Integrated Research on</w:t>
      </w:r>
      <w:r>
        <w:rPr>
          <w:sz w:val="24"/>
        </w:rPr>
        <w:t xml:space="preserve"> Disaster Risk (IRDR) programme</w:t>
      </w:r>
      <w:r w:rsidRPr="00960954">
        <w:rPr>
          <w:sz w:val="24"/>
        </w:rPr>
        <w:t xml:space="preserve"> </w:t>
      </w:r>
      <w:r>
        <w:rPr>
          <w:sz w:val="24"/>
        </w:rPr>
        <w:t xml:space="preserve">as </w:t>
      </w:r>
      <w:r w:rsidRPr="00960954">
        <w:rPr>
          <w:sz w:val="24"/>
        </w:rPr>
        <w:t>a global, trans-disciplinary research programme to address major challenges of natural and human-induced environmental hazards. The complexity of the task is such that the full integration of research expertise from the natural, socio-economic, health and engineering sciences</w:t>
      </w:r>
      <w:r>
        <w:rPr>
          <w:sz w:val="24"/>
        </w:rPr>
        <w:t xml:space="preserve"> is required</w:t>
      </w:r>
      <w:r w:rsidRPr="00960954">
        <w:rPr>
          <w:sz w:val="24"/>
        </w:rPr>
        <w:t xml:space="preserve">, </w:t>
      </w:r>
      <w:r>
        <w:rPr>
          <w:sz w:val="24"/>
        </w:rPr>
        <w:t xml:space="preserve">as well as the involvement of </w:t>
      </w:r>
      <w:r w:rsidRPr="00960954">
        <w:rPr>
          <w:sz w:val="24"/>
        </w:rPr>
        <w:t xml:space="preserve">areas of practice as policy-making, </w:t>
      </w:r>
      <w:r>
        <w:rPr>
          <w:sz w:val="24"/>
        </w:rPr>
        <w:t>communi</w:t>
      </w:r>
      <w:r w:rsidRPr="00960954">
        <w:rPr>
          <w:sz w:val="24"/>
        </w:rPr>
        <w:t>t</w:t>
      </w:r>
      <w:r>
        <w:rPr>
          <w:sz w:val="24"/>
        </w:rPr>
        <w:t>y leadership and communications</w:t>
      </w:r>
      <w:r w:rsidRPr="00960954">
        <w:rPr>
          <w:sz w:val="24"/>
        </w:rPr>
        <w:t>.</w:t>
      </w:r>
    </w:p>
    <w:p w:rsidR="0067514C" w:rsidRPr="00125EA8" w:rsidRDefault="0067514C" w:rsidP="00074F20">
      <w:pPr>
        <w:jc w:val="both"/>
        <w:rPr>
          <w:sz w:val="24"/>
        </w:rPr>
      </w:pPr>
      <w:r>
        <w:rPr>
          <w:sz w:val="24"/>
        </w:rPr>
        <w:t xml:space="preserve">A ICSU-drafted Science Plan for IRDR (dated 2008, and covering a ten-year period, de facto: 2010-2020), a Strategic Plan (dated 2013 and covering, in principle, the years 2013-2017), multiannual </w:t>
      </w:r>
      <w:proofErr w:type="spellStart"/>
      <w:r>
        <w:rPr>
          <w:sz w:val="24"/>
        </w:rPr>
        <w:t>workplans</w:t>
      </w:r>
      <w:proofErr w:type="spellEnd"/>
      <w:r>
        <w:rPr>
          <w:sz w:val="24"/>
        </w:rPr>
        <w:t xml:space="preserve"> of IRDR projects and working groups (continuously updated) and Memoranda of Understanding (supported by guidance notes on implementation) with a variety of programme-related bodies and partner initiatives, as well as ad hoc agreements on joint activities offer parameters for the complex web of activities and hence for the external communications of IRDR.</w:t>
      </w:r>
    </w:p>
    <w:p w:rsidR="0067514C" w:rsidRPr="00960954" w:rsidRDefault="0067514C" w:rsidP="00074F20">
      <w:pPr>
        <w:jc w:val="both"/>
        <w:rPr>
          <w:sz w:val="24"/>
        </w:rPr>
      </w:pPr>
      <w:r>
        <w:rPr>
          <w:sz w:val="24"/>
        </w:rPr>
        <w:t xml:space="preserve">The ICSU-led Science Plan had suggested </w:t>
      </w:r>
      <w:r w:rsidRPr="00960954">
        <w:rPr>
          <w:sz w:val="24"/>
        </w:rPr>
        <w:t>three research objectives:</w:t>
      </w:r>
    </w:p>
    <w:p w:rsidR="0067514C" w:rsidRDefault="0067514C" w:rsidP="00074F20">
      <w:pPr>
        <w:pStyle w:val="ListParagraph"/>
        <w:numPr>
          <w:ilvl w:val="0"/>
          <w:numId w:val="4"/>
        </w:numPr>
        <w:jc w:val="both"/>
        <w:rPr>
          <w:sz w:val="24"/>
        </w:rPr>
      </w:pPr>
      <w:proofErr w:type="spellStart"/>
      <w:r w:rsidRPr="00960954">
        <w:rPr>
          <w:sz w:val="24"/>
        </w:rPr>
        <w:t>Characterising</w:t>
      </w:r>
      <w:proofErr w:type="spellEnd"/>
      <w:r w:rsidRPr="00960954">
        <w:rPr>
          <w:sz w:val="24"/>
        </w:rPr>
        <w:t xml:space="preserve"> hazards, vulnerability and risk.</w:t>
      </w:r>
    </w:p>
    <w:p w:rsidR="0067514C" w:rsidRDefault="0067514C" w:rsidP="00074F20">
      <w:pPr>
        <w:pStyle w:val="ListParagraph"/>
        <w:numPr>
          <w:ilvl w:val="0"/>
          <w:numId w:val="4"/>
        </w:numPr>
        <w:jc w:val="both"/>
        <w:rPr>
          <w:sz w:val="24"/>
        </w:rPr>
      </w:pPr>
      <w:r w:rsidRPr="00960954">
        <w:rPr>
          <w:sz w:val="24"/>
        </w:rPr>
        <w:t>Understanding decision-making in complex and changing risk contexts.</w:t>
      </w:r>
    </w:p>
    <w:p w:rsidR="0067514C" w:rsidRPr="00960954" w:rsidRDefault="0067514C" w:rsidP="00074F20">
      <w:pPr>
        <w:pStyle w:val="ListParagraph"/>
        <w:numPr>
          <w:ilvl w:val="0"/>
          <w:numId w:val="4"/>
        </w:numPr>
        <w:jc w:val="both"/>
        <w:rPr>
          <w:sz w:val="24"/>
        </w:rPr>
      </w:pPr>
      <w:r w:rsidRPr="00960954">
        <w:rPr>
          <w:sz w:val="24"/>
        </w:rPr>
        <w:t>Reducing risk and curbing losses through knowledge-based actions.</w:t>
      </w:r>
    </w:p>
    <w:p w:rsidR="0067514C" w:rsidRPr="00960954" w:rsidRDefault="00AC7D9A" w:rsidP="00074F20">
      <w:pPr>
        <w:jc w:val="both"/>
        <w:rPr>
          <w:sz w:val="24"/>
        </w:rPr>
      </w:pPr>
      <w:r>
        <w:rPr>
          <w:sz w:val="24"/>
        </w:rPr>
        <w:t>The</w:t>
      </w:r>
      <w:r w:rsidR="0067514C">
        <w:rPr>
          <w:sz w:val="24"/>
        </w:rPr>
        <w:t xml:space="preserve"> t</w:t>
      </w:r>
      <w:r w:rsidR="0067514C" w:rsidRPr="00960954">
        <w:rPr>
          <w:sz w:val="24"/>
        </w:rPr>
        <w:t xml:space="preserve">hree </w:t>
      </w:r>
      <w:r w:rsidR="00074F20" w:rsidRPr="00960954">
        <w:rPr>
          <w:sz w:val="24"/>
        </w:rPr>
        <w:t>crosscutting</w:t>
      </w:r>
      <w:r w:rsidR="0067514C" w:rsidRPr="00960954">
        <w:rPr>
          <w:sz w:val="24"/>
        </w:rPr>
        <w:t xml:space="preserve"> themes:</w:t>
      </w:r>
    </w:p>
    <w:p w:rsidR="0067514C" w:rsidRDefault="0067514C" w:rsidP="00074F20">
      <w:pPr>
        <w:pStyle w:val="ListParagraph"/>
        <w:numPr>
          <w:ilvl w:val="0"/>
          <w:numId w:val="5"/>
        </w:numPr>
        <w:jc w:val="both"/>
        <w:rPr>
          <w:sz w:val="24"/>
        </w:rPr>
      </w:pPr>
      <w:r w:rsidRPr="00960954">
        <w:rPr>
          <w:sz w:val="24"/>
        </w:rPr>
        <w:t>Capacity building, including mapping capacity for disaster reduction and building self-sustaining capacity at various levels and for different hazards.</w:t>
      </w:r>
    </w:p>
    <w:p w:rsidR="0067514C" w:rsidRDefault="0067514C" w:rsidP="00074F20">
      <w:pPr>
        <w:pStyle w:val="ListParagraph"/>
        <w:numPr>
          <w:ilvl w:val="0"/>
          <w:numId w:val="5"/>
        </w:numPr>
        <w:jc w:val="both"/>
        <w:rPr>
          <w:sz w:val="24"/>
        </w:rPr>
      </w:pPr>
      <w:r w:rsidRPr="00960954">
        <w:rPr>
          <w:sz w:val="24"/>
        </w:rPr>
        <w:t xml:space="preserve"> Development and compilation of case studies and demonstration projects.</w:t>
      </w:r>
    </w:p>
    <w:p w:rsidR="0067514C" w:rsidRPr="00960954" w:rsidRDefault="0067514C" w:rsidP="00074F20">
      <w:pPr>
        <w:pStyle w:val="ListParagraph"/>
        <w:numPr>
          <w:ilvl w:val="0"/>
          <w:numId w:val="5"/>
        </w:numPr>
        <w:jc w:val="both"/>
        <w:rPr>
          <w:sz w:val="24"/>
        </w:rPr>
      </w:pPr>
      <w:r>
        <w:rPr>
          <w:sz w:val="24"/>
        </w:rPr>
        <w:t xml:space="preserve"> </w:t>
      </w:r>
      <w:r w:rsidRPr="00960954">
        <w:rPr>
          <w:sz w:val="24"/>
        </w:rPr>
        <w:t>Assessment, data management, and monitoring of hazards, risks and disasters.</w:t>
      </w:r>
    </w:p>
    <w:p w:rsidR="0067514C" w:rsidRDefault="0067514C" w:rsidP="00074F20">
      <w:pPr>
        <w:jc w:val="both"/>
        <w:rPr>
          <w:sz w:val="24"/>
        </w:rPr>
      </w:pPr>
      <w:r w:rsidRPr="00960954">
        <w:rPr>
          <w:sz w:val="24"/>
        </w:rPr>
        <w:t xml:space="preserve">Attainment of these objectives through successful projects </w:t>
      </w:r>
      <w:r>
        <w:rPr>
          <w:sz w:val="24"/>
        </w:rPr>
        <w:t xml:space="preserve">is expected to </w:t>
      </w:r>
      <w:r w:rsidRPr="00960954">
        <w:rPr>
          <w:sz w:val="24"/>
        </w:rPr>
        <w:t xml:space="preserve">lead </w:t>
      </w:r>
      <w:r>
        <w:rPr>
          <w:sz w:val="24"/>
        </w:rPr>
        <w:t xml:space="preserve">to (1) </w:t>
      </w:r>
      <w:r w:rsidRPr="00960954">
        <w:rPr>
          <w:sz w:val="24"/>
        </w:rPr>
        <w:t xml:space="preserve">a better understanding of hazards, vulnerability and risk; </w:t>
      </w:r>
      <w:r>
        <w:rPr>
          <w:sz w:val="24"/>
        </w:rPr>
        <w:t xml:space="preserve">(2) </w:t>
      </w:r>
      <w:r w:rsidRPr="00960954">
        <w:rPr>
          <w:sz w:val="24"/>
        </w:rPr>
        <w:t xml:space="preserve">an enhanced capacity to model and project risk into the future; </w:t>
      </w:r>
      <w:r>
        <w:rPr>
          <w:sz w:val="24"/>
        </w:rPr>
        <w:t xml:space="preserve">(3) </w:t>
      </w:r>
      <w:r w:rsidRPr="00960954">
        <w:rPr>
          <w:sz w:val="24"/>
        </w:rPr>
        <w:t xml:space="preserve">a better insight into decision-making that may increase </w:t>
      </w:r>
      <w:r>
        <w:rPr>
          <w:sz w:val="24"/>
        </w:rPr>
        <w:t xml:space="preserve">or decrease </w:t>
      </w:r>
      <w:r w:rsidRPr="00960954">
        <w:rPr>
          <w:sz w:val="24"/>
        </w:rPr>
        <w:t xml:space="preserve">risk exposure, as well as how choices may be influenced; and </w:t>
      </w:r>
      <w:r>
        <w:rPr>
          <w:sz w:val="24"/>
        </w:rPr>
        <w:t xml:space="preserve">(4) </w:t>
      </w:r>
      <w:r w:rsidRPr="00960954">
        <w:rPr>
          <w:sz w:val="24"/>
        </w:rPr>
        <w:t>a better understanding of how new knowledge can guide disaster risk reduction efforts at all levels.</w:t>
      </w:r>
    </w:p>
    <w:p w:rsidR="00F360BE" w:rsidRPr="00C464F0" w:rsidRDefault="0067514C" w:rsidP="00074F20">
      <w:pPr>
        <w:jc w:val="both"/>
        <w:rPr>
          <w:sz w:val="24"/>
        </w:rPr>
      </w:pPr>
      <w:r>
        <w:rPr>
          <w:sz w:val="24"/>
        </w:rPr>
        <w:t xml:space="preserve">It is understood that in a period of momentous changes in intergovernmental, socio-economic and scientific frameworks, a multi-annual plan may need to be adjusted, with priorities being revisited at critical milestones. One such milestone will be the year 2015, with the internal ICSU </w:t>
      </w:r>
      <w:r>
        <w:rPr>
          <w:sz w:val="24"/>
        </w:rPr>
        <w:lastRenderedPageBreak/>
        <w:t>evaluation of the programme, and the sequence of intergovernmental agreements expected to address sustainable development goals, climate change adaptation and disaster risk reduction.</w:t>
      </w:r>
    </w:p>
    <w:p w:rsidR="0067514C" w:rsidRPr="00E26326" w:rsidRDefault="0067514C" w:rsidP="00074F20">
      <w:pPr>
        <w:pStyle w:val="ListParagraph"/>
        <w:numPr>
          <w:ilvl w:val="0"/>
          <w:numId w:val="6"/>
        </w:numPr>
        <w:jc w:val="both"/>
        <w:rPr>
          <w:b/>
          <w:sz w:val="24"/>
        </w:rPr>
      </w:pPr>
      <w:r w:rsidRPr="00E26326">
        <w:rPr>
          <w:b/>
          <w:sz w:val="24"/>
        </w:rPr>
        <w:t xml:space="preserve">Background </w:t>
      </w:r>
      <w:r>
        <w:rPr>
          <w:b/>
          <w:sz w:val="24"/>
        </w:rPr>
        <w:t xml:space="preserve">to </w:t>
      </w:r>
      <w:r w:rsidRPr="00E26326">
        <w:rPr>
          <w:b/>
          <w:sz w:val="24"/>
        </w:rPr>
        <w:t xml:space="preserve">IRDR Communications </w:t>
      </w:r>
      <w:r>
        <w:rPr>
          <w:b/>
          <w:sz w:val="24"/>
        </w:rPr>
        <w:t xml:space="preserve">Plan and </w:t>
      </w:r>
      <w:r w:rsidRPr="00E26326">
        <w:rPr>
          <w:b/>
          <w:sz w:val="24"/>
        </w:rPr>
        <w:t xml:space="preserve">Strategy </w:t>
      </w:r>
    </w:p>
    <w:p w:rsidR="0067514C" w:rsidRDefault="0067514C" w:rsidP="00074F20">
      <w:pPr>
        <w:jc w:val="both"/>
        <w:rPr>
          <w:sz w:val="24"/>
        </w:rPr>
      </w:pPr>
      <w:r>
        <w:rPr>
          <w:sz w:val="24"/>
        </w:rPr>
        <w:t>A previous IPO Communications document, drafted in 2012 by one of the previous Communications Officers, had outlined communications needed for a 2-year communications plan (2012-2013).  Some of the elements listed now exist, others have been added (</w:t>
      </w:r>
      <w:r w:rsidRPr="00B2721D">
        <w:rPr>
          <w:i/>
          <w:sz w:val="24"/>
        </w:rPr>
        <w:t>see below</w:t>
      </w:r>
      <w:r>
        <w:rPr>
          <w:sz w:val="24"/>
        </w:rPr>
        <w:t>), but many of the proposals were unrealistic due to restrictions imposed by local rules, regulations and practices, and due to the fact that the document did not address the wider IRDR network. The plan was neither informed nor backed up by clear targets, lacked references to a programme-wide messaging effort, and did not factor in different levels of commitment among IRDR bodies.</w:t>
      </w:r>
    </w:p>
    <w:p w:rsidR="0067514C" w:rsidRDefault="0067514C" w:rsidP="00074F20">
      <w:pPr>
        <w:jc w:val="both"/>
        <w:rPr>
          <w:sz w:val="24"/>
        </w:rPr>
      </w:pPr>
      <w:r>
        <w:rPr>
          <w:sz w:val="24"/>
        </w:rPr>
        <w:t>Communications activities had been discussed at SC meetings, but the envisaged objecti</w:t>
      </w:r>
      <w:r w:rsidR="00F360BE">
        <w:rPr>
          <w:sz w:val="24"/>
        </w:rPr>
        <w:t>ves of</w:t>
      </w:r>
      <w:r>
        <w:rPr>
          <w:sz w:val="24"/>
        </w:rPr>
        <w:t xml:space="preserve"> the impact of local restrictions were not analysed, measures to address them were neither proposed nor taken, and in the absence of targets any monitoring of progress remained illusory. </w:t>
      </w:r>
    </w:p>
    <w:p w:rsidR="0067514C" w:rsidRDefault="0067514C" w:rsidP="00074F20">
      <w:pPr>
        <w:jc w:val="both"/>
        <w:rPr>
          <w:sz w:val="24"/>
        </w:rPr>
      </w:pPr>
      <w:r>
        <w:rPr>
          <w:sz w:val="24"/>
        </w:rPr>
        <w:t xml:space="preserve">The current Communications Plan </w:t>
      </w:r>
      <w:r w:rsidR="00AC7D9A">
        <w:rPr>
          <w:sz w:val="24"/>
        </w:rPr>
        <w:t xml:space="preserve">(CP) </w:t>
      </w:r>
      <w:r>
        <w:rPr>
          <w:sz w:val="24"/>
        </w:rPr>
        <w:t>2014-2015 is strongly predicated on activating resources (both communication tools and intellectual resources) in the network of IRDR bodies and associated institutions, in order to realistically address</w:t>
      </w:r>
    </w:p>
    <w:p w:rsidR="0067514C" w:rsidRDefault="00F360BE" w:rsidP="00074F20">
      <w:pPr>
        <w:pStyle w:val="ListParagraph"/>
        <w:numPr>
          <w:ilvl w:val="0"/>
          <w:numId w:val="37"/>
        </w:numPr>
        <w:jc w:val="both"/>
        <w:rPr>
          <w:sz w:val="24"/>
        </w:rPr>
      </w:pPr>
      <w:r>
        <w:rPr>
          <w:sz w:val="24"/>
        </w:rPr>
        <w:t>T</w:t>
      </w:r>
      <w:r w:rsidR="0067514C">
        <w:rPr>
          <w:sz w:val="24"/>
        </w:rPr>
        <w:t>he current absence of a clear messaging and impact strategy, involving all IRDR bodies, which would allow IRDR to respond to and shape more effectively expectations in the societal, political and scientific domains, operate more successfully in influencing funding frameworks, and exploit more proactively those opportunities that are bound to arise in the new constellation of new intergovernmental agreements;</w:t>
      </w:r>
    </w:p>
    <w:p w:rsidR="0067514C" w:rsidRDefault="00F360BE" w:rsidP="00074F20">
      <w:pPr>
        <w:pStyle w:val="ListParagraph"/>
        <w:numPr>
          <w:ilvl w:val="0"/>
          <w:numId w:val="37"/>
        </w:numPr>
        <w:jc w:val="both"/>
        <w:rPr>
          <w:sz w:val="24"/>
        </w:rPr>
      </w:pPr>
      <w:r>
        <w:rPr>
          <w:sz w:val="24"/>
        </w:rPr>
        <w:t>T</w:t>
      </w:r>
      <w:r w:rsidR="0067514C">
        <w:rPr>
          <w:sz w:val="24"/>
        </w:rPr>
        <w:t>he current constraints at the I</w:t>
      </w:r>
      <w:r w:rsidR="00AC7D9A">
        <w:rPr>
          <w:sz w:val="24"/>
        </w:rPr>
        <w:t xml:space="preserve">nternational </w:t>
      </w:r>
      <w:r w:rsidR="0067514C">
        <w:rPr>
          <w:sz w:val="24"/>
        </w:rPr>
        <w:t>P</w:t>
      </w:r>
      <w:r w:rsidR="00AC7D9A">
        <w:rPr>
          <w:sz w:val="24"/>
        </w:rPr>
        <w:t xml:space="preserve">rogramme </w:t>
      </w:r>
      <w:r w:rsidR="0067514C">
        <w:rPr>
          <w:sz w:val="24"/>
        </w:rPr>
        <w:t>O</w:t>
      </w:r>
      <w:r w:rsidR="00AC7D9A">
        <w:rPr>
          <w:sz w:val="24"/>
        </w:rPr>
        <w:t>ffice (IPO)</w:t>
      </w:r>
      <w:r w:rsidR="0067514C">
        <w:rPr>
          <w:sz w:val="24"/>
        </w:rPr>
        <w:t xml:space="preserve"> (legal, insufficient level of staffing, ICT and linguistic skills)</w:t>
      </w:r>
      <w:r>
        <w:rPr>
          <w:sz w:val="24"/>
        </w:rPr>
        <w:t xml:space="preserve"> </w:t>
      </w:r>
      <w:r w:rsidR="0067514C">
        <w:rPr>
          <w:sz w:val="24"/>
        </w:rPr>
        <w:t>in the IPO, wherever they impact negatively the communications efforts needed;</w:t>
      </w:r>
    </w:p>
    <w:p w:rsidR="0067514C" w:rsidRDefault="00F360BE" w:rsidP="00074F20">
      <w:pPr>
        <w:pStyle w:val="ListParagraph"/>
        <w:numPr>
          <w:ilvl w:val="0"/>
          <w:numId w:val="37"/>
        </w:numPr>
        <w:jc w:val="both"/>
        <w:rPr>
          <w:sz w:val="24"/>
        </w:rPr>
      </w:pPr>
      <w:r>
        <w:rPr>
          <w:sz w:val="24"/>
        </w:rPr>
        <w:t>T</w:t>
      </w:r>
      <w:r w:rsidR="0067514C">
        <w:rPr>
          <w:sz w:val="24"/>
        </w:rPr>
        <w:t>he currently low level of identification of IRDR bodies with the programme.</w:t>
      </w:r>
    </w:p>
    <w:p w:rsidR="0067514C" w:rsidRPr="00371E39" w:rsidRDefault="0067514C" w:rsidP="00074F20">
      <w:pPr>
        <w:jc w:val="both"/>
        <w:rPr>
          <w:sz w:val="24"/>
        </w:rPr>
      </w:pPr>
      <w:r>
        <w:rPr>
          <w:sz w:val="24"/>
        </w:rPr>
        <w:t>The CP proposes targets and suggests to share tasks and resources as well as to allocate responsibilities across the full range of IRDR bodies, but relies implicitly and critically for leadership in implementation on the S</w:t>
      </w:r>
      <w:r w:rsidR="00AC7D9A">
        <w:rPr>
          <w:sz w:val="24"/>
        </w:rPr>
        <w:t xml:space="preserve">cience </w:t>
      </w:r>
      <w:r>
        <w:rPr>
          <w:sz w:val="24"/>
        </w:rPr>
        <w:t>C</w:t>
      </w:r>
      <w:r w:rsidR="00AC7D9A">
        <w:rPr>
          <w:sz w:val="24"/>
        </w:rPr>
        <w:t>ommittee (SC)</w:t>
      </w:r>
      <w:r>
        <w:rPr>
          <w:sz w:val="24"/>
        </w:rPr>
        <w:t xml:space="preserve"> and its Executive, working closely with the IPO.</w:t>
      </w:r>
    </w:p>
    <w:p w:rsidR="0067514C" w:rsidRDefault="0067514C" w:rsidP="00074F20">
      <w:pPr>
        <w:jc w:val="both"/>
        <w:rPr>
          <w:sz w:val="24"/>
        </w:rPr>
      </w:pPr>
      <w:r>
        <w:rPr>
          <w:sz w:val="24"/>
        </w:rPr>
        <w:t>The CP is cognizant of the three categories of goals of the Strategic Plan, leadership for which has been divided between the IRDR working groups</w:t>
      </w:r>
      <w:r w:rsidR="001B17BE">
        <w:rPr>
          <w:sz w:val="24"/>
        </w:rPr>
        <w:t xml:space="preserve"> (WG)</w:t>
      </w:r>
      <w:r>
        <w:rPr>
          <w:sz w:val="24"/>
        </w:rPr>
        <w:t xml:space="preserve"> (1-4) and SC-cum-IPO (5-6) as follows: </w:t>
      </w:r>
    </w:p>
    <w:p w:rsidR="0067514C" w:rsidRPr="00BE6AFC" w:rsidRDefault="0067514C" w:rsidP="00074F20">
      <w:pPr>
        <w:spacing w:after="0"/>
        <w:jc w:val="both"/>
        <w:rPr>
          <w:sz w:val="24"/>
        </w:rPr>
      </w:pPr>
      <w:r>
        <w:rPr>
          <w:sz w:val="24"/>
        </w:rPr>
        <w:lastRenderedPageBreak/>
        <w:t>1:</w:t>
      </w:r>
      <w:r>
        <w:rPr>
          <w:sz w:val="24"/>
        </w:rPr>
        <w:tab/>
        <w:t xml:space="preserve">Map, </w:t>
      </w:r>
      <w:proofErr w:type="spellStart"/>
      <w:r>
        <w:rPr>
          <w:sz w:val="24"/>
        </w:rPr>
        <w:t>analyse</w:t>
      </w:r>
      <w:proofErr w:type="spellEnd"/>
      <w:r>
        <w:rPr>
          <w:sz w:val="24"/>
        </w:rPr>
        <w:t xml:space="preserve"> and p</w:t>
      </w:r>
      <w:r>
        <w:rPr>
          <w:rFonts w:cs="Arial"/>
          <w:sz w:val="24"/>
          <w:szCs w:val="24"/>
        </w:rPr>
        <w:t>romote</w:t>
      </w:r>
      <w:r w:rsidRPr="00D73213">
        <w:rPr>
          <w:rFonts w:cs="Arial"/>
          <w:sz w:val="24"/>
          <w:szCs w:val="24"/>
        </w:rPr>
        <w:t xml:space="preserve"> integrated research</w:t>
      </w:r>
      <w:r w:rsidR="00F360BE">
        <w:rPr>
          <w:rFonts w:cs="Arial"/>
          <w:sz w:val="24"/>
          <w:szCs w:val="24"/>
        </w:rPr>
        <w:t xml:space="preserve"> (AIRDR).</w:t>
      </w:r>
    </w:p>
    <w:p w:rsidR="0067514C" w:rsidRPr="00D73213" w:rsidRDefault="0067514C" w:rsidP="00074F20">
      <w:pPr>
        <w:autoSpaceDE w:val="0"/>
        <w:autoSpaceDN w:val="0"/>
        <w:adjustRightInd w:val="0"/>
        <w:spacing w:after="0" w:line="240" w:lineRule="auto"/>
        <w:ind w:left="720" w:hanging="720"/>
        <w:jc w:val="both"/>
        <w:rPr>
          <w:rFonts w:cs="Arial"/>
          <w:sz w:val="24"/>
          <w:szCs w:val="24"/>
        </w:rPr>
      </w:pPr>
      <w:r>
        <w:rPr>
          <w:rFonts w:cs="Arial"/>
          <w:sz w:val="24"/>
          <w:szCs w:val="24"/>
        </w:rPr>
        <w:t>2-4:</w:t>
      </w:r>
      <w:r>
        <w:rPr>
          <w:rFonts w:cs="Arial"/>
          <w:sz w:val="24"/>
          <w:szCs w:val="24"/>
        </w:rPr>
        <w:tab/>
        <w:t>Characterize</w:t>
      </w:r>
      <w:r w:rsidRPr="00D73213">
        <w:rPr>
          <w:rFonts w:cs="Arial"/>
          <w:sz w:val="24"/>
          <w:szCs w:val="24"/>
        </w:rPr>
        <w:t xml:space="preserve"> </w:t>
      </w:r>
      <w:r>
        <w:rPr>
          <w:rFonts w:cs="Arial"/>
          <w:sz w:val="24"/>
          <w:szCs w:val="24"/>
        </w:rPr>
        <w:t>hazards, vulnerability and risk; understand decision-making; reduce</w:t>
      </w:r>
      <w:r w:rsidRPr="00D73213">
        <w:rPr>
          <w:rFonts w:cs="Arial"/>
          <w:sz w:val="24"/>
          <w:szCs w:val="24"/>
        </w:rPr>
        <w:t xml:space="preserve"> risk </w:t>
      </w:r>
      <w:r>
        <w:rPr>
          <w:rFonts w:cs="Arial"/>
          <w:sz w:val="24"/>
          <w:szCs w:val="24"/>
        </w:rPr>
        <w:t>and curb</w:t>
      </w:r>
      <w:r w:rsidRPr="00D73213">
        <w:rPr>
          <w:rFonts w:cs="Arial"/>
          <w:sz w:val="24"/>
          <w:szCs w:val="24"/>
        </w:rPr>
        <w:t xml:space="preserve"> losses</w:t>
      </w:r>
      <w:r w:rsidR="00F360BE">
        <w:rPr>
          <w:rFonts w:cs="Arial"/>
          <w:sz w:val="24"/>
          <w:szCs w:val="24"/>
        </w:rPr>
        <w:t xml:space="preserve"> (DATA</w:t>
      </w:r>
      <w:r w:rsidR="00074F20">
        <w:rPr>
          <w:rFonts w:cs="Arial"/>
          <w:sz w:val="24"/>
          <w:szCs w:val="24"/>
        </w:rPr>
        <w:t>, RIA, FORIN</w:t>
      </w:r>
      <w:r w:rsidR="00F360BE">
        <w:rPr>
          <w:rFonts w:cs="Arial"/>
          <w:sz w:val="24"/>
          <w:szCs w:val="24"/>
        </w:rPr>
        <w:t>)</w:t>
      </w:r>
      <w:r w:rsidRPr="00D73213">
        <w:rPr>
          <w:rFonts w:cs="Arial"/>
          <w:sz w:val="24"/>
          <w:szCs w:val="24"/>
        </w:rPr>
        <w:t>.</w:t>
      </w:r>
    </w:p>
    <w:p w:rsidR="0067514C" w:rsidRDefault="0067514C" w:rsidP="00074F20">
      <w:pPr>
        <w:autoSpaceDE w:val="0"/>
        <w:autoSpaceDN w:val="0"/>
        <w:adjustRightInd w:val="0"/>
        <w:spacing w:after="0" w:line="240" w:lineRule="auto"/>
        <w:ind w:left="720" w:hanging="720"/>
        <w:jc w:val="both"/>
        <w:rPr>
          <w:rFonts w:cs="Arial"/>
          <w:sz w:val="24"/>
          <w:szCs w:val="24"/>
        </w:rPr>
      </w:pPr>
      <w:r>
        <w:rPr>
          <w:rFonts w:cs="Arial"/>
          <w:sz w:val="24"/>
          <w:szCs w:val="24"/>
        </w:rPr>
        <w:t>5-6:</w:t>
      </w:r>
      <w:r>
        <w:rPr>
          <w:rFonts w:cs="Arial"/>
          <w:sz w:val="24"/>
          <w:szCs w:val="24"/>
        </w:rPr>
        <w:tab/>
      </w:r>
      <w:r w:rsidRPr="00D73213">
        <w:rPr>
          <w:rFonts w:cs="Arial"/>
          <w:sz w:val="24"/>
          <w:szCs w:val="24"/>
        </w:rPr>
        <w:t>Networking</w:t>
      </w:r>
      <w:r>
        <w:rPr>
          <w:rFonts w:cs="Arial"/>
          <w:sz w:val="24"/>
          <w:szCs w:val="24"/>
        </w:rPr>
        <w:t>,</w:t>
      </w:r>
      <w:r w:rsidRPr="00D73213">
        <w:rPr>
          <w:rFonts w:cs="Arial"/>
          <w:sz w:val="24"/>
          <w:szCs w:val="24"/>
        </w:rPr>
        <w:t xml:space="preserve"> </w:t>
      </w:r>
      <w:r>
        <w:rPr>
          <w:rFonts w:cs="Arial"/>
          <w:sz w:val="24"/>
          <w:szCs w:val="24"/>
        </w:rPr>
        <w:t xml:space="preserve">partnership-building and supporting </w:t>
      </w:r>
      <w:r w:rsidRPr="00D73213">
        <w:rPr>
          <w:rFonts w:cs="Arial"/>
          <w:sz w:val="24"/>
          <w:szCs w:val="24"/>
        </w:rPr>
        <w:t xml:space="preserve">science and </w:t>
      </w:r>
      <w:r>
        <w:rPr>
          <w:rFonts w:cs="Arial"/>
          <w:sz w:val="24"/>
          <w:szCs w:val="24"/>
        </w:rPr>
        <w:t>science-policy dialogue</w:t>
      </w:r>
      <w:r w:rsidR="00074F20">
        <w:rPr>
          <w:rFonts w:cs="Arial"/>
          <w:sz w:val="24"/>
          <w:szCs w:val="24"/>
        </w:rPr>
        <w:t>.</w:t>
      </w:r>
    </w:p>
    <w:p w:rsidR="0067514C" w:rsidRDefault="0067514C" w:rsidP="00074F20">
      <w:pPr>
        <w:autoSpaceDE w:val="0"/>
        <w:autoSpaceDN w:val="0"/>
        <w:adjustRightInd w:val="0"/>
        <w:spacing w:after="0" w:line="240" w:lineRule="auto"/>
        <w:jc w:val="both"/>
        <w:rPr>
          <w:rFonts w:cs="Arial"/>
          <w:sz w:val="24"/>
          <w:szCs w:val="24"/>
        </w:rPr>
      </w:pPr>
    </w:p>
    <w:p w:rsidR="003406A7" w:rsidRDefault="0067514C" w:rsidP="0021471D">
      <w:pPr>
        <w:autoSpaceDE w:val="0"/>
        <w:autoSpaceDN w:val="0"/>
        <w:adjustRightInd w:val="0"/>
        <w:spacing w:after="0" w:line="240" w:lineRule="auto"/>
        <w:jc w:val="both"/>
        <w:rPr>
          <w:rFonts w:cs="Arial"/>
          <w:sz w:val="24"/>
          <w:szCs w:val="24"/>
        </w:rPr>
      </w:pPr>
      <w:r>
        <w:rPr>
          <w:rFonts w:cs="Arial"/>
          <w:sz w:val="24"/>
          <w:szCs w:val="24"/>
        </w:rPr>
        <w:t>Rather than identifying specifics for each of these goal</w:t>
      </w:r>
      <w:r w:rsidR="00F360BE">
        <w:rPr>
          <w:rFonts w:cs="Arial"/>
          <w:sz w:val="24"/>
          <w:szCs w:val="24"/>
        </w:rPr>
        <w:t>s</w:t>
      </w:r>
      <w:r>
        <w:rPr>
          <w:rFonts w:cs="Arial"/>
          <w:sz w:val="24"/>
          <w:szCs w:val="24"/>
        </w:rPr>
        <w:t xml:space="preserve">, the CP seeks to identify </w:t>
      </w:r>
      <w:r w:rsidR="00074F20">
        <w:rPr>
          <w:rFonts w:cs="Arial"/>
          <w:sz w:val="24"/>
          <w:szCs w:val="24"/>
        </w:rPr>
        <w:t>crosscutting</w:t>
      </w:r>
      <w:r>
        <w:rPr>
          <w:rFonts w:cs="Arial"/>
          <w:sz w:val="24"/>
          <w:szCs w:val="24"/>
        </w:rPr>
        <w:t xml:space="preserve"> communications challenges in an effort to address programme-wide needs equitably.</w:t>
      </w:r>
    </w:p>
    <w:p w:rsidR="0021471D" w:rsidRDefault="0021471D" w:rsidP="0021471D">
      <w:pPr>
        <w:autoSpaceDE w:val="0"/>
        <w:autoSpaceDN w:val="0"/>
        <w:adjustRightInd w:val="0"/>
        <w:spacing w:after="0" w:line="240" w:lineRule="auto"/>
        <w:jc w:val="both"/>
        <w:rPr>
          <w:rFonts w:cs="Arial"/>
          <w:sz w:val="24"/>
          <w:szCs w:val="24"/>
        </w:rPr>
      </w:pPr>
    </w:p>
    <w:p w:rsidR="0067514C" w:rsidRPr="003406A7" w:rsidRDefault="0067514C" w:rsidP="003406A7">
      <w:pPr>
        <w:pStyle w:val="ListParagraph"/>
        <w:numPr>
          <w:ilvl w:val="0"/>
          <w:numId w:val="6"/>
        </w:numPr>
        <w:rPr>
          <w:rFonts w:cs="Arial"/>
          <w:sz w:val="24"/>
          <w:szCs w:val="24"/>
        </w:rPr>
      </w:pPr>
      <w:r w:rsidRPr="003406A7">
        <w:rPr>
          <w:b/>
          <w:sz w:val="24"/>
        </w:rPr>
        <w:t xml:space="preserve">Function, Format and Goals </w:t>
      </w:r>
    </w:p>
    <w:p w:rsidR="0067514C" w:rsidRDefault="0067514C" w:rsidP="001F35D4">
      <w:pPr>
        <w:jc w:val="both"/>
        <w:rPr>
          <w:sz w:val="24"/>
        </w:rPr>
      </w:pPr>
      <w:r>
        <w:rPr>
          <w:sz w:val="24"/>
        </w:rPr>
        <w:t>The CP is deliberately not written as a strategy, but as an operational document that describes roles, allocates responsibilities, seeks to offer guidance (by proposing actions, timelines and measures) and sets targets so as to assess progress and improve performance.</w:t>
      </w:r>
    </w:p>
    <w:p w:rsidR="0067514C" w:rsidRPr="00D756F3" w:rsidRDefault="0067514C" w:rsidP="001F35D4">
      <w:pPr>
        <w:spacing w:after="0" w:line="240" w:lineRule="auto"/>
        <w:jc w:val="both"/>
        <w:rPr>
          <w:rFonts w:ascii="Calibri" w:eastAsia="Times New Roman" w:hAnsi="Calibri" w:cs="Times New Roman"/>
          <w:color w:val="000000"/>
          <w:sz w:val="24"/>
          <w:szCs w:val="24"/>
        </w:rPr>
      </w:pPr>
      <w:r>
        <w:rPr>
          <w:sz w:val="24"/>
        </w:rPr>
        <w:t xml:space="preserve">In the most generic terms, </w:t>
      </w:r>
      <w:r w:rsidRPr="00D756F3">
        <w:rPr>
          <w:rFonts w:ascii="Calibri" w:eastAsia="Times New Roman" w:hAnsi="Calibri" w:cs="Times New Roman"/>
          <w:color w:val="000000"/>
          <w:sz w:val="24"/>
          <w:szCs w:val="24"/>
        </w:rPr>
        <w:t>a communications strategy should reflect and enhance four characteristics that help multi-agency programme demonstrate the added value they provide to all actors concerned. Such dimensions can also be identified for IRDR, and they could include</w:t>
      </w:r>
      <w:r>
        <w:rPr>
          <w:rFonts w:ascii="Calibri" w:eastAsia="Times New Roman" w:hAnsi="Calibri" w:cs="Times New Roman"/>
          <w:color w:val="000000"/>
          <w:sz w:val="24"/>
          <w:szCs w:val="24"/>
        </w:rPr>
        <w:t xml:space="preserve"> the ability to convey convincingly the message that IRDR, in the domain of DRR science, stands for</w:t>
      </w:r>
      <w:r w:rsidRPr="00D756F3">
        <w:rPr>
          <w:rFonts w:ascii="Calibri" w:eastAsia="Times New Roman" w:hAnsi="Calibri" w:cs="Times New Roman"/>
          <w:color w:val="000000"/>
          <w:sz w:val="24"/>
          <w:szCs w:val="24"/>
        </w:rPr>
        <w:t>:</w:t>
      </w:r>
    </w:p>
    <w:p w:rsidR="0067514C" w:rsidRPr="00D756F3" w:rsidRDefault="0067514C" w:rsidP="001F35D4">
      <w:pPr>
        <w:pStyle w:val="ListParagraph"/>
        <w:numPr>
          <w:ilvl w:val="0"/>
          <w:numId w:val="8"/>
        </w:numPr>
        <w:spacing w:after="0"/>
        <w:rPr>
          <w:rFonts w:ascii="Calibri" w:eastAsia="Times New Roman" w:hAnsi="Calibri" w:cs="Times New Roman"/>
          <w:color w:val="000000"/>
          <w:sz w:val="24"/>
          <w:szCs w:val="24"/>
        </w:rPr>
      </w:pPr>
      <w:r w:rsidRPr="00D756F3">
        <w:rPr>
          <w:rFonts w:ascii="Calibri" w:eastAsia="Times New Roman" w:hAnsi="Calibri" w:cs="Times New Roman"/>
          <w:b/>
          <w:color w:val="000000"/>
          <w:sz w:val="24"/>
          <w:szCs w:val="24"/>
        </w:rPr>
        <w:t>Dynamism</w:t>
      </w:r>
      <w:r w:rsidRPr="00D756F3">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positively </w:t>
      </w:r>
      <w:r w:rsidRPr="00D756F3">
        <w:rPr>
          <w:rFonts w:ascii="Calibri" w:eastAsia="Times New Roman" w:hAnsi="Calibri" w:cs="Times New Roman"/>
          <w:color w:val="000000"/>
          <w:sz w:val="24"/>
          <w:szCs w:val="24"/>
        </w:rPr>
        <w:t>proactive and rapidly respon</w:t>
      </w:r>
      <w:r w:rsidR="001F35D4">
        <w:rPr>
          <w:rFonts w:ascii="Calibri" w:eastAsia="Times New Roman" w:hAnsi="Calibri" w:cs="Times New Roman"/>
          <w:color w:val="000000"/>
          <w:sz w:val="24"/>
          <w:szCs w:val="24"/>
        </w:rPr>
        <w:t>sive in offering new approaches.</w:t>
      </w:r>
    </w:p>
    <w:p w:rsidR="0067514C" w:rsidRPr="00D756F3" w:rsidRDefault="0067514C" w:rsidP="001F35D4">
      <w:pPr>
        <w:pStyle w:val="ListParagraph"/>
        <w:numPr>
          <w:ilvl w:val="0"/>
          <w:numId w:val="8"/>
        </w:numPr>
        <w:spacing w:after="0"/>
        <w:rPr>
          <w:rFonts w:ascii="Calibri" w:eastAsia="Times New Roman" w:hAnsi="Calibri" w:cs="Times New Roman"/>
          <w:color w:val="000000"/>
          <w:sz w:val="24"/>
          <w:szCs w:val="24"/>
        </w:rPr>
      </w:pPr>
      <w:r w:rsidRPr="00D756F3">
        <w:rPr>
          <w:rFonts w:ascii="Calibri" w:eastAsia="Times New Roman" w:hAnsi="Calibri" w:cs="Times New Roman"/>
          <w:b/>
          <w:color w:val="000000"/>
          <w:sz w:val="24"/>
          <w:szCs w:val="24"/>
        </w:rPr>
        <w:t>Inclusiveness</w:t>
      </w:r>
      <w:r w:rsidRPr="00D756F3">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resolutely </w:t>
      </w:r>
      <w:r w:rsidRPr="00D756F3">
        <w:rPr>
          <w:rFonts w:ascii="Calibri" w:eastAsia="Times New Roman" w:hAnsi="Calibri" w:cs="Times New Roman"/>
          <w:color w:val="000000"/>
          <w:sz w:val="24"/>
          <w:szCs w:val="24"/>
        </w:rPr>
        <w:t xml:space="preserve">international, interdisciplinary, </w:t>
      </w:r>
      <w:proofErr w:type="spellStart"/>
      <w:r w:rsidRPr="00D756F3">
        <w:rPr>
          <w:rFonts w:ascii="Calibri" w:eastAsia="Times New Roman" w:hAnsi="Calibri" w:cs="Times New Roman"/>
          <w:color w:val="000000"/>
          <w:sz w:val="24"/>
          <w:szCs w:val="24"/>
        </w:rPr>
        <w:t>intersectorial</w:t>
      </w:r>
      <w:proofErr w:type="spellEnd"/>
      <w:r w:rsidRPr="00D756F3">
        <w:rPr>
          <w:rFonts w:ascii="Calibri" w:eastAsia="Times New Roman" w:hAnsi="Calibri" w:cs="Times New Roman"/>
          <w:color w:val="000000"/>
          <w:sz w:val="24"/>
          <w:szCs w:val="24"/>
        </w:rPr>
        <w:t xml:space="preserve"> involvement of all relevant creators and users of new DRR knowledge</w:t>
      </w:r>
      <w:r w:rsidR="001F35D4">
        <w:rPr>
          <w:rFonts w:ascii="Calibri" w:eastAsia="Times New Roman" w:hAnsi="Calibri" w:cs="Times New Roman"/>
          <w:color w:val="000000"/>
          <w:sz w:val="24"/>
          <w:szCs w:val="24"/>
        </w:rPr>
        <w:t>.</w:t>
      </w:r>
    </w:p>
    <w:p w:rsidR="0067514C" w:rsidRPr="00D756F3" w:rsidRDefault="0067514C" w:rsidP="001F35D4">
      <w:pPr>
        <w:pStyle w:val="ListParagraph"/>
        <w:numPr>
          <w:ilvl w:val="0"/>
          <w:numId w:val="8"/>
        </w:numPr>
        <w:spacing w:after="0"/>
        <w:rPr>
          <w:rFonts w:ascii="Calibri" w:eastAsia="Times New Roman" w:hAnsi="Calibri" w:cs="Times New Roman"/>
          <w:color w:val="000000"/>
          <w:sz w:val="24"/>
          <w:szCs w:val="24"/>
        </w:rPr>
      </w:pPr>
      <w:r w:rsidRPr="00D756F3">
        <w:rPr>
          <w:rFonts w:ascii="Calibri" w:eastAsia="Times New Roman" w:hAnsi="Calibri" w:cs="Times New Roman"/>
          <w:b/>
          <w:color w:val="000000"/>
          <w:sz w:val="24"/>
          <w:szCs w:val="24"/>
        </w:rPr>
        <w:t>Thought-leadership</w:t>
      </w:r>
      <w:r w:rsidRPr="00D756F3">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actively </w:t>
      </w:r>
      <w:r w:rsidRPr="00D756F3">
        <w:rPr>
          <w:rFonts w:ascii="Calibri" w:eastAsia="Times New Roman" w:hAnsi="Calibri" w:cs="Times New Roman"/>
          <w:color w:val="000000"/>
          <w:sz w:val="24"/>
          <w:szCs w:val="24"/>
        </w:rPr>
        <w:t xml:space="preserve">proposing innovative, forward-looking and </w:t>
      </w:r>
      <w:r w:rsidR="00D17B6B" w:rsidRPr="00D756F3">
        <w:rPr>
          <w:rFonts w:ascii="Calibri" w:eastAsia="Times New Roman" w:hAnsi="Calibri" w:cs="Times New Roman"/>
          <w:color w:val="000000"/>
          <w:sz w:val="24"/>
          <w:szCs w:val="24"/>
        </w:rPr>
        <w:t>mold breaking</w:t>
      </w:r>
      <w:r w:rsidRPr="00D756F3">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approaches, methodologies and formats for doi</w:t>
      </w:r>
      <w:r w:rsidR="001F35D4">
        <w:rPr>
          <w:rFonts w:ascii="Calibri" w:eastAsia="Times New Roman" w:hAnsi="Calibri" w:cs="Times New Roman"/>
          <w:color w:val="000000"/>
          <w:sz w:val="24"/>
          <w:szCs w:val="24"/>
        </w:rPr>
        <w:t xml:space="preserve">ng and applying research, including        </w:t>
      </w:r>
      <w:r>
        <w:rPr>
          <w:rFonts w:ascii="Calibri" w:eastAsia="Times New Roman" w:hAnsi="Calibri" w:cs="Times New Roman"/>
          <w:color w:val="000000"/>
          <w:sz w:val="24"/>
          <w:szCs w:val="24"/>
        </w:rPr>
        <w:t>co-design</w:t>
      </w:r>
      <w:r w:rsidR="001F35D4">
        <w:rPr>
          <w:rFonts w:ascii="Calibri" w:eastAsia="Times New Roman" w:hAnsi="Calibri" w:cs="Times New Roman"/>
          <w:color w:val="000000"/>
          <w:sz w:val="24"/>
          <w:szCs w:val="24"/>
        </w:rPr>
        <w:t>.</w:t>
      </w:r>
    </w:p>
    <w:p w:rsidR="0067514C" w:rsidRDefault="0067514C" w:rsidP="001F35D4">
      <w:pPr>
        <w:pStyle w:val="ListParagraph"/>
        <w:numPr>
          <w:ilvl w:val="0"/>
          <w:numId w:val="8"/>
        </w:numPr>
        <w:spacing w:after="0"/>
        <w:rPr>
          <w:rFonts w:ascii="Calibri" w:eastAsia="Times New Roman" w:hAnsi="Calibri" w:cs="Times New Roman"/>
          <w:color w:val="000000"/>
          <w:sz w:val="24"/>
          <w:szCs w:val="24"/>
        </w:rPr>
      </w:pPr>
      <w:r w:rsidRPr="00D756F3">
        <w:rPr>
          <w:rFonts w:ascii="Calibri" w:eastAsia="Times New Roman" w:hAnsi="Calibri" w:cs="Times New Roman"/>
          <w:b/>
          <w:color w:val="000000"/>
          <w:sz w:val="24"/>
          <w:szCs w:val="24"/>
        </w:rPr>
        <w:t>Impact</w:t>
      </w:r>
      <w:r w:rsidRPr="00D756F3">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demonstrably beneficial for the ultimate users of new DRR knowledge in communities and decision-making environments across all sectors.</w:t>
      </w:r>
    </w:p>
    <w:p w:rsidR="0067514C" w:rsidRPr="005B2EF0" w:rsidRDefault="0067514C" w:rsidP="0067514C">
      <w:pPr>
        <w:pStyle w:val="ListParagraph"/>
        <w:spacing w:after="0" w:line="240" w:lineRule="auto"/>
        <w:rPr>
          <w:rFonts w:ascii="Calibri" w:eastAsia="Times New Roman" w:hAnsi="Calibri" w:cs="Times New Roman"/>
          <w:color w:val="000000"/>
          <w:sz w:val="24"/>
          <w:szCs w:val="24"/>
        </w:rPr>
      </w:pPr>
    </w:p>
    <w:p w:rsidR="0067514C" w:rsidRDefault="0067514C" w:rsidP="0067514C">
      <w:pPr>
        <w:jc w:val="both"/>
        <w:rPr>
          <w:sz w:val="24"/>
        </w:rPr>
      </w:pPr>
      <w:r>
        <w:rPr>
          <w:sz w:val="24"/>
        </w:rPr>
        <w:t>As the short-term CP morphs into a communications strategy for the programme, the IPO will rely on the SC and all IRDR bodies and stakeholders to help shape key messages (and decide, opportunistically, on key message campaigns) to address these dimensions.</w:t>
      </w:r>
    </w:p>
    <w:p w:rsidR="0067514C" w:rsidRDefault="0067514C" w:rsidP="0067514C">
      <w:pPr>
        <w:jc w:val="both"/>
        <w:rPr>
          <w:sz w:val="24"/>
        </w:rPr>
      </w:pPr>
      <w:r>
        <w:rPr>
          <w:sz w:val="24"/>
        </w:rPr>
        <w:t>It is expected that there will be feedback on shortcomings in Phase 1 of the programme cycle and suggestions for improvements under Phase 2, in the course of the ICSU-led evaluation to be k</w:t>
      </w:r>
      <w:r w:rsidR="001F35D4">
        <w:rPr>
          <w:sz w:val="24"/>
        </w:rPr>
        <w:t>i</w:t>
      </w:r>
      <w:r>
        <w:rPr>
          <w:sz w:val="24"/>
        </w:rPr>
        <w:t xml:space="preserve">cked off later in 2015. Furthermore, new opportunities and expectations will arise from the centrality of the programme co-sponsors and IRDR itself in the domain “Science and Technology” in the process leading towards new intergovernmental agreements on sustainable development goals, climate change adaptation and disaster risk reduction. A third factor to influence a post-2015 communications strategy will be the structured interactions with academic and non-academic stakeholders during the IRDR Consultative Forum (conceived of as </w:t>
      </w:r>
      <w:r>
        <w:rPr>
          <w:sz w:val="24"/>
        </w:rPr>
        <w:lastRenderedPageBreak/>
        <w:t>both an annual event and a multi-annual process kicking off in the period after the 3</w:t>
      </w:r>
      <w:r w:rsidRPr="005F702C">
        <w:rPr>
          <w:sz w:val="24"/>
          <w:vertAlign w:val="superscript"/>
        </w:rPr>
        <w:t>rd</w:t>
      </w:r>
      <w:r>
        <w:rPr>
          <w:sz w:val="24"/>
        </w:rPr>
        <w:t xml:space="preserve"> World Conference).</w:t>
      </w:r>
    </w:p>
    <w:p w:rsidR="0067514C" w:rsidRDefault="0067514C" w:rsidP="0067514C">
      <w:pPr>
        <w:jc w:val="both"/>
        <w:rPr>
          <w:sz w:val="24"/>
        </w:rPr>
      </w:pPr>
      <w:r>
        <w:rPr>
          <w:sz w:val="24"/>
        </w:rPr>
        <w:t>The CP therefore proposes a blueprint that would allow to highlight in a more effective, inclusive and targeted fashion the achievements of IRDR and all its bodies in advancing innovative and impactful integrated research into disaster risk, and their role in incorporating such insights into political, corporate and community decision-making on mitigation and prevention measures. It focuses on specific measures to be taken and practices to be introduced and tested in the remaind</w:t>
      </w:r>
      <w:r w:rsidR="00D17B6B">
        <w:rPr>
          <w:sz w:val="24"/>
        </w:rPr>
        <w:t>er of 2014 and throughout 2015</w:t>
      </w:r>
      <w:r w:rsidR="001F35D4">
        <w:rPr>
          <w:sz w:val="24"/>
        </w:rPr>
        <w:t xml:space="preserve"> </w:t>
      </w:r>
      <w:r>
        <w:rPr>
          <w:sz w:val="24"/>
        </w:rPr>
        <w:t>that can prepare the foundations for a more effective communications strategy for the post-2015 period (Phase 2 of the programme).</w:t>
      </w:r>
    </w:p>
    <w:p w:rsidR="0067514C" w:rsidRDefault="0067514C" w:rsidP="0067514C">
      <w:pPr>
        <w:jc w:val="both"/>
        <w:rPr>
          <w:sz w:val="24"/>
        </w:rPr>
      </w:pPr>
      <w:r>
        <w:rPr>
          <w:sz w:val="24"/>
        </w:rPr>
        <w:t>Such a post-2015 Communications Strategy will have to take into full account th</w:t>
      </w:r>
      <w:r w:rsidR="001F35D4">
        <w:rPr>
          <w:sz w:val="24"/>
        </w:rPr>
        <w:t xml:space="preserve">e developments sketched above, </w:t>
      </w:r>
      <w:r>
        <w:rPr>
          <w:sz w:val="24"/>
        </w:rPr>
        <w:t xml:space="preserve">as they may also lead to an adjustment or reformulation of the IRDR Strategic Plan, which currently straddles, somewhat uncomfortably, the 2015 watershed. </w:t>
      </w:r>
    </w:p>
    <w:p w:rsidR="0067514C" w:rsidRDefault="0067514C" w:rsidP="0067514C">
      <w:pPr>
        <w:rPr>
          <w:sz w:val="24"/>
        </w:rPr>
      </w:pPr>
      <w:r>
        <w:rPr>
          <w:sz w:val="24"/>
        </w:rPr>
        <w:t>This CP – with its proposals to confederate, focus, enhance and slight expand efforts already underway - aims at strengthening IRDR’s external (1/2) and internal (3/4) communications. It defines its proposed actions with a view to:</w:t>
      </w:r>
    </w:p>
    <w:p w:rsidR="0067514C" w:rsidRDefault="0067514C" w:rsidP="0067514C">
      <w:pPr>
        <w:ind w:left="360" w:hanging="360"/>
        <w:rPr>
          <w:sz w:val="24"/>
        </w:rPr>
      </w:pPr>
      <w:r>
        <w:rPr>
          <w:sz w:val="24"/>
        </w:rPr>
        <w:t>1</w:t>
      </w:r>
      <w:r>
        <w:rPr>
          <w:sz w:val="24"/>
        </w:rPr>
        <w:tab/>
        <w:t>Promote integrated research on disaster risk and expand the community of practice tha</w:t>
      </w:r>
      <w:r w:rsidR="00D17B6B">
        <w:rPr>
          <w:sz w:val="24"/>
        </w:rPr>
        <w:t>t is committed to this approach.</w:t>
      </w:r>
    </w:p>
    <w:p w:rsidR="0067514C" w:rsidRDefault="0067514C" w:rsidP="0067514C">
      <w:pPr>
        <w:ind w:left="360" w:hanging="360"/>
        <w:rPr>
          <w:sz w:val="24"/>
        </w:rPr>
      </w:pPr>
      <w:r>
        <w:rPr>
          <w:sz w:val="24"/>
        </w:rPr>
        <w:t>2</w:t>
      </w:r>
      <w:r>
        <w:rPr>
          <w:sz w:val="24"/>
        </w:rPr>
        <w:tab/>
        <w:t>Promote a positive and fact-based perception of the (potential) centrality of IRDR as being able to provide relevant knowledge and network provider</w:t>
      </w:r>
      <w:r w:rsidR="00D17B6B">
        <w:rPr>
          <w:sz w:val="24"/>
        </w:rPr>
        <w:t xml:space="preserve"> for dealing with the disaster education</w:t>
      </w:r>
      <w:r>
        <w:rPr>
          <w:sz w:val="24"/>
        </w:rPr>
        <w:t xml:space="preserve"> cycle (policy-making, prevention, recovery / relief) </w:t>
      </w:r>
      <w:r w:rsidR="00D17B6B">
        <w:rPr>
          <w:sz w:val="24"/>
        </w:rPr>
        <w:t>and for enhancing risk literacy.</w:t>
      </w:r>
    </w:p>
    <w:p w:rsidR="0067514C" w:rsidRDefault="0067514C" w:rsidP="0067514C">
      <w:pPr>
        <w:ind w:left="360" w:hanging="360"/>
        <w:rPr>
          <w:sz w:val="24"/>
        </w:rPr>
      </w:pPr>
      <w:r>
        <w:rPr>
          <w:sz w:val="24"/>
        </w:rPr>
        <w:t>3</w:t>
      </w:r>
      <w:r>
        <w:rPr>
          <w:sz w:val="24"/>
        </w:rPr>
        <w:tab/>
        <w:t>Support information and knowledge flows within the wider IRDR network at all levels (global, regional, inter-national, national, local; across re</w:t>
      </w:r>
      <w:r w:rsidR="00D17B6B">
        <w:rPr>
          <w:sz w:val="24"/>
        </w:rPr>
        <w:t>levant sectors and disciplines).</w:t>
      </w:r>
    </w:p>
    <w:p w:rsidR="0067514C" w:rsidRDefault="0067514C" w:rsidP="0067514C">
      <w:pPr>
        <w:ind w:left="360" w:hanging="360"/>
        <w:rPr>
          <w:sz w:val="24"/>
        </w:rPr>
      </w:pPr>
      <w:r>
        <w:rPr>
          <w:sz w:val="24"/>
        </w:rPr>
        <w:t>4</w:t>
      </w:r>
      <w:r>
        <w:rPr>
          <w:sz w:val="24"/>
        </w:rPr>
        <w:tab/>
        <w:t xml:space="preserve">Support fundraising and impact-enhancing efforts by highlighting success stories (usefulness/usability/utilization of findings) and targeted key message campaigns (KMC). </w:t>
      </w:r>
    </w:p>
    <w:p w:rsidR="0067514C" w:rsidRDefault="0067514C" w:rsidP="0067514C">
      <w:pPr>
        <w:rPr>
          <w:b/>
          <w:sz w:val="24"/>
        </w:rPr>
      </w:pPr>
      <w:r>
        <w:rPr>
          <w:b/>
          <w:sz w:val="24"/>
        </w:rPr>
        <w:t xml:space="preserve">For the CP to be meaningful, an action list for the IPO and the CO is not sufficient. This will also be proposed, but for the CP to become a success endeavor, it will require </w:t>
      </w:r>
    </w:p>
    <w:p w:rsidR="0067514C" w:rsidRDefault="001F35D4" w:rsidP="0067514C">
      <w:pPr>
        <w:pStyle w:val="ListParagraph"/>
        <w:numPr>
          <w:ilvl w:val="0"/>
          <w:numId w:val="38"/>
        </w:numPr>
        <w:rPr>
          <w:b/>
          <w:sz w:val="24"/>
        </w:rPr>
      </w:pPr>
      <w:r>
        <w:rPr>
          <w:b/>
          <w:sz w:val="24"/>
        </w:rPr>
        <w:t>A</w:t>
      </w:r>
      <w:r w:rsidR="0067514C" w:rsidRPr="008B2105">
        <w:rPr>
          <w:b/>
          <w:sz w:val="24"/>
        </w:rPr>
        <w:t xml:space="preserve">n agreement by all IRDR bodies, </w:t>
      </w:r>
      <w:r w:rsidR="0067514C">
        <w:rPr>
          <w:b/>
          <w:sz w:val="24"/>
        </w:rPr>
        <w:t xml:space="preserve">proposed and subscribed to by </w:t>
      </w:r>
      <w:r w:rsidR="0067514C" w:rsidRPr="008B2105">
        <w:rPr>
          <w:b/>
          <w:sz w:val="24"/>
        </w:rPr>
        <w:t>SC and WGs, on a select few strong key messages that can be recognized as distinctly IRDR,</w:t>
      </w:r>
      <w:r w:rsidR="0067514C">
        <w:rPr>
          <w:b/>
          <w:sz w:val="24"/>
        </w:rPr>
        <w:t xml:space="preserve"> as well as</w:t>
      </w:r>
      <w:r w:rsidR="0067514C" w:rsidRPr="008B2105">
        <w:rPr>
          <w:b/>
          <w:sz w:val="24"/>
        </w:rPr>
        <w:t xml:space="preserve">  </w:t>
      </w:r>
    </w:p>
    <w:p w:rsidR="0067514C" w:rsidRDefault="001F35D4" w:rsidP="0067514C">
      <w:pPr>
        <w:pStyle w:val="ListParagraph"/>
        <w:numPr>
          <w:ilvl w:val="0"/>
          <w:numId w:val="38"/>
        </w:numPr>
        <w:rPr>
          <w:b/>
          <w:sz w:val="24"/>
        </w:rPr>
      </w:pPr>
      <w:r>
        <w:rPr>
          <w:b/>
          <w:sz w:val="24"/>
        </w:rPr>
        <w:t>A</w:t>
      </w:r>
      <w:r w:rsidR="0067514C">
        <w:rPr>
          <w:b/>
          <w:sz w:val="24"/>
        </w:rPr>
        <w:t xml:space="preserve"> </w:t>
      </w:r>
      <w:r w:rsidR="0067514C" w:rsidRPr="008B2105">
        <w:rPr>
          <w:b/>
          <w:sz w:val="24"/>
        </w:rPr>
        <w:t xml:space="preserve">commitment </w:t>
      </w:r>
      <w:r w:rsidR="0067514C">
        <w:rPr>
          <w:b/>
          <w:sz w:val="24"/>
        </w:rPr>
        <w:t xml:space="preserve">by all IRDR bodies </w:t>
      </w:r>
      <w:r w:rsidR="0067514C" w:rsidRPr="008B2105">
        <w:rPr>
          <w:b/>
          <w:sz w:val="24"/>
        </w:rPr>
        <w:t xml:space="preserve">to actively support </w:t>
      </w:r>
      <w:r w:rsidR="0067514C">
        <w:rPr>
          <w:b/>
          <w:sz w:val="24"/>
        </w:rPr>
        <w:t>and advance them.</w:t>
      </w:r>
    </w:p>
    <w:p w:rsidR="0067514C" w:rsidRPr="008B2105" w:rsidRDefault="0067514C" w:rsidP="001B17BE">
      <w:pPr>
        <w:jc w:val="both"/>
        <w:rPr>
          <w:b/>
          <w:sz w:val="24"/>
        </w:rPr>
      </w:pPr>
      <w:r>
        <w:rPr>
          <w:b/>
          <w:sz w:val="24"/>
        </w:rPr>
        <w:t xml:space="preserve">This is why the following SWOT analysis highlights in particular current weaknesses and threats in terms of engagement and identification, and emphasizes, especially among the </w:t>
      </w:r>
      <w:r>
        <w:rPr>
          <w:b/>
          <w:sz w:val="24"/>
        </w:rPr>
        <w:lastRenderedPageBreak/>
        <w:t>strengths and opportunities, those where IRDR bodies have the power to influence the perception of the programme and the use made of its resources and products.</w:t>
      </w:r>
    </w:p>
    <w:p w:rsidR="0067514C" w:rsidRDefault="0067514C" w:rsidP="0067514C">
      <w:pPr>
        <w:pStyle w:val="ListParagraph"/>
        <w:rPr>
          <w:b/>
          <w:sz w:val="24"/>
        </w:rPr>
      </w:pPr>
    </w:p>
    <w:p w:rsidR="0067514C" w:rsidRPr="001F35D4" w:rsidRDefault="0067514C" w:rsidP="001F35D4">
      <w:pPr>
        <w:pStyle w:val="ListParagraph"/>
        <w:numPr>
          <w:ilvl w:val="0"/>
          <w:numId w:val="6"/>
        </w:numPr>
        <w:rPr>
          <w:b/>
          <w:sz w:val="24"/>
        </w:rPr>
      </w:pPr>
      <w:r w:rsidRPr="001F35D4">
        <w:rPr>
          <w:b/>
          <w:sz w:val="24"/>
        </w:rPr>
        <w:t>SWOT Analysis</w:t>
      </w:r>
    </w:p>
    <w:p w:rsidR="0067514C" w:rsidRDefault="0067514C" w:rsidP="001F35D4">
      <w:pPr>
        <w:jc w:val="both"/>
        <w:rPr>
          <w:sz w:val="24"/>
        </w:rPr>
      </w:pPr>
      <w:r w:rsidRPr="00C5337E">
        <w:rPr>
          <w:sz w:val="24"/>
        </w:rPr>
        <w:t>The following table is an effort</w:t>
      </w:r>
      <w:r>
        <w:rPr>
          <w:sz w:val="24"/>
        </w:rPr>
        <w:t xml:space="preserve"> to </w:t>
      </w:r>
      <w:proofErr w:type="spellStart"/>
      <w:r>
        <w:rPr>
          <w:sz w:val="24"/>
        </w:rPr>
        <w:t>summarise</w:t>
      </w:r>
      <w:proofErr w:type="spellEnd"/>
      <w:r>
        <w:rPr>
          <w:sz w:val="24"/>
        </w:rPr>
        <w:t xml:space="preserve"> the strengths, weaknesses, </w:t>
      </w:r>
      <w:r w:rsidRPr="001757C5">
        <w:rPr>
          <w:sz w:val="24"/>
        </w:rPr>
        <w:t>opportunities and strengths</w:t>
      </w:r>
      <w:r>
        <w:rPr>
          <w:sz w:val="24"/>
        </w:rPr>
        <w:t xml:space="preserve"> (SWOT)</w:t>
      </w:r>
      <w:r w:rsidRPr="001757C5">
        <w:rPr>
          <w:sz w:val="24"/>
        </w:rPr>
        <w:t xml:space="preserve"> </w:t>
      </w:r>
      <w:r w:rsidRPr="00C5337E">
        <w:rPr>
          <w:sz w:val="24"/>
        </w:rPr>
        <w:t>of IRDR from a communications point of view</w:t>
      </w:r>
      <w:r>
        <w:rPr>
          <w:sz w:val="24"/>
        </w:rPr>
        <w:t>.</w:t>
      </w:r>
    </w:p>
    <w:p w:rsidR="0067514C" w:rsidRDefault="0067514C" w:rsidP="001F35D4">
      <w:pPr>
        <w:jc w:val="both"/>
        <w:rPr>
          <w:sz w:val="24"/>
        </w:rPr>
      </w:pPr>
      <w:r>
        <w:rPr>
          <w:sz w:val="24"/>
        </w:rPr>
        <w:t>SWOT elements are descriptive, the analysis is based on behavioural observations (not self-perception collected through surveys or similar tools), recommendations refer to the principles set out in sections I to III and are translated into specific actions, roles and responsibilities in a later section of the CPP.</w:t>
      </w:r>
    </w:p>
    <w:p w:rsidR="0067514C" w:rsidRDefault="0067514C" w:rsidP="0067514C">
      <w:pPr>
        <w:rPr>
          <w:b/>
          <w:sz w:val="24"/>
        </w:rPr>
      </w:pPr>
      <w:r w:rsidRPr="0043338E">
        <w:rPr>
          <w:b/>
          <w:sz w:val="24"/>
        </w:rPr>
        <w:t>Strengths</w:t>
      </w:r>
    </w:p>
    <w:p w:rsidR="0067514C" w:rsidRPr="00972ED4" w:rsidRDefault="0067514C" w:rsidP="0067514C">
      <w:pPr>
        <w:pStyle w:val="ListParagraph"/>
        <w:numPr>
          <w:ilvl w:val="0"/>
          <w:numId w:val="16"/>
        </w:numPr>
        <w:rPr>
          <w:sz w:val="24"/>
        </w:rPr>
      </w:pPr>
      <w:r>
        <w:rPr>
          <w:sz w:val="24"/>
        </w:rPr>
        <w:t xml:space="preserve">IRDR co-sponsors (ICSU, ISSC, UNISDR), as well as some programme partners, are among the key actors at the interface of science, science policy, DRM/DRR practice and </w:t>
      </w:r>
      <w:r w:rsidRPr="000A041B">
        <w:rPr>
          <w:sz w:val="24"/>
        </w:rPr>
        <w:t>intergovernmental activities</w:t>
      </w:r>
      <w:r>
        <w:rPr>
          <w:sz w:val="24"/>
        </w:rPr>
        <w:t>.</w:t>
      </w:r>
      <w:r w:rsidRPr="000A041B">
        <w:rPr>
          <w:sz w:val="24"/>
        </w:rPr>
        <w:t xml:space="preserve"> </w:t>
      </w:r>
      <w:r>
        <w:rPr>
          <w:sz w:val="24"/>
        </w:rPr>
        <w:t>R</w:t>
      </w:r>
      <w:r w:rsidRPr="000A041B">
        <w:rPr>
          <w:sz w:val="24"/>
        </w:rPr>
        <w:t xml:space="preserve">eputational gains </w:t>
      </w:r>
      <w:r>
        <w:rPr>
          <w:sz w:val="24"/>
        </w:rPr>
        <w:t xml:space="preserve">have accrued to </w:t>
      </w:r>
      <w:r w:rsidRPr="000A041B">
        <w:rPr>
          <w:sz w:val="24"/>
        </w:rPr>
        <w:t>IRDR</w:t>
      </w:r>
      <w:r>
        <w:rPr>
          <w:sz w:val="24"/>
        </w:rPr>
        <w:t>,</w:t>
      </w:r>
      <w:r w:rsidRPr="000A041B">
        <w:rPr>
          <w:sz w:val="24"/>
        </w:rPr>
        <w:t xml:space="preserve"> </w:t>
      </w:r>
      <w:r>
        <w:rPr>
          <w:sz w:val="24"/>
        </w:rPr>
        <w:t xml:space="preserve">which has been perceived to </w:t>
      </w:r>
      <w:r w:rsidRPr="000A041B">
        <w:rPr>
          <w:sz w:val="24"/>
        </w:rPr>
        <w:t xml:space="preserve">successfully </w:t>
      </w:r>
      <w:r>
        <w:rPr>
          <w:sz w:val="24"/>
        </w:rPr>
        <w:t>support</w:t>
      </w:r>
      <w:r w:rsidRPr="000A041B">
        <w:rPr>
          <w:sz w:val="24"/>
        </w:rPr>
        <w:t xml:space="preserve">, </w:t>
      </w:r>
      <w:r>
        <w:rPr>
          <w:sz w:val="24"/>
        </w:rPr>
        <w:t xml:space="preserve">through </w:t>
      </w:r>
      <w:r w:rsidRPr="000A041B">
        <w:rPr>
          <w:sz w:val="24"/>
        </w:rPr>
        <w:t xml:space="preserve">its activities and </w:t>
      </w:r>
      <w:r>
        <w:rPr>
          <w:sz w:val="24"/>
        </w:rPr>
        <w:t>network of expertise</w:t>
      </w:r>
      <w:r w:rsidRPr="000A041B">
        <w:rPr>
          <w:sz w:val="24"/>
        </w:rPr>
        <w:t>, the centralit</w:t>
      </w:r>
      <w:r>
        <w:rPr>
          <w:sz w:val="24"/>
        </w:rPr>
        <w:t xml:space="preserve">y of the co-sponsors in ongoing political processes </w:t>
      </w:r>
      <w:r w:rsidRPr="00E16E5B">
        <w:rPr>
          <w:i/>
          <w:sz w:val="24"/>
        </w:rPr>
        <w:t xml:space="preserve">(e.g. OWG SDG New York, </w:t>
      </w:r>
      <w:r>
        <w:rPr>
          <w:i/>
          <w:sz w:val="24"/>
        </w:rPr>
        <w:t>IPCC SREX, 3</w:t>
      </w:r>
      <w:r w:rsidRPr="00CF3609">
        <w:rPr>
          <w:i/>
          <w:sz w:val="24"/>
          <w:vertAlign w:val="superscript"/>
        </w:rPr>
        <w:t>rd</w:t>
      </w:r>
      <w:r>
        <w:rPr>
          <w:i/>
          <w:sz w:val="24"/>
        </w:rPr>
        <w:t xml:space="preserve"> WCDRR </w:t>
      </w:r>
      <w:r w:rsidRPr="00E16E5B">
        <w:rPr>
          <w:i/>
          <w:sz w:val="24"/>
        </w:rPr>
        <w:t xml:space="preserve">STMG Geneva, </w:t>
      </w:r>
      <w:r>
        <w:rPr>
          <w:i/>
          <w:sz w:val="24"/>
        </w:rPr>
        <w:t>ISDR Asian Partnership</w:t>
      </w:r>
      <w:r w:rsidRPr="00E16E5B">
        <w:rPr>
          <w:i/>
          <w:sz w:val="24"/>
        </w:rPr>
        <w:t>)</w:t>
      </w:r>
      <w:r>
        <w:rPr>
          <w:i/>
          <w:sz w:val="24"/>
        </w:rPr>
        <w:t>.</w:t>
      </w:r>
    </w:p>
    <w:p w:rsidR="0067514C" w:rsidRPr="00ED4C43" w:rsidRDefault="0067514C" w:rsidP="001B17BE">
      <w:pPr>
        <w:jc w:val="both"/>
        <w:rPr>
          <w:sz w:val="24"/>
        </w:rPr>
      </w:pPr>
      <w:r w:rsidRPr="00ED4C43">
        <w:rPr>
          <w:sz w:val="24"/>
          <w:u w:val="single"/>
        </w:rPr>
        <w:t>Analysis (towards further improvement)</w:t>
      </w:r>
      <w:r w:rsidRPr="00ED4C43">
        <w:rPr>
          <w:sz w:val="24"/>
        </w:rPr>
        <w:t>: some of these activities are not communicated internally as strong as desirable to ensure stronger buy-in (trade—off effects of low staffing level at IPO and uneven engagement of leadership of IRDR bodies)</w:t>
      </w:r>
    </w:p>
    <w:p w:rsidR="0067514C" w:rsidRDefault="0067514C" w:rsidP="0067514C">
      <w:pPr>
        <w:rPr>
          <w:sz w:val="24"/>
        </w:rPr>
      </w:pPr>
      <w:r w:rsidRPr="00ED4C43">
        <w:rPr>
          <w:i/>
          <w:sz w:val="24"/>
          <w:u w:val="single"/>
        </w:rPr>
        <w:t>Recommendation</w:t>
      </w:r>
      <w:r w:rsidRPr="00ED4C43">
        <w:rPr>
          <w:i/>
          <w:sz w:val="24"/>
        </w:rPr>
        <w:t xml:space="preserve"> (uncertain uptake): use of social media for extremely short updates</w:t>
      </w:r>
      <w:r>
        <w:rPr>
          <w:i/>
          <w:sz w:val="24"/>
        </w:rPr>
        <w:t xml:space="preserve"> (useful, both internally and externally, for drawing attention to longer pieces on the website).</w:t>
      </w:r>
    </w:p>
    <w:p w:rsidR="0067514C" w:rsidRDefault="0067514C" w:rsidP="001B17BE">
      <w:pPr>
        <w:pStyle w:val="ListParagraph"/>
        <w:numPr>
          <w:ilvl w:val="0"/>
          <w:numId w:val="15"/>
        </w:numPr>
        <w:jc w:val="both"/>
        <w:rPr>
          <w:sz w:val="24"/>
        </w:rPr>
      </w:pPr>
      <w:r>
        <w:rPr>
          <w:sz w:val="24"/>
        </w:rPr>
        <w:t>IRDR has</w:t>
      </w:r>
      <w:r w:rsidRPr="00283CD2">
        <w:rPr>
          <w:sz w:val="24"/>
        </w:rPr>
        <w:t xml:space="preserve"> a </w:t>
      </w:r>
      <w:r>
        <w:rPr>
          <w:sz w:val="24"/>
        </w:rPr>
        <w:t xml:space="preserve">built an unrivalled </w:t>
      </w:r>
      <w:r w:rsidRPr="00283CD2">
        <w:rPr>
          <w:sz w:val="24"/>
        </w:rPr>
        <w:t>network of international experts with</w:t>
      </w:r>
      <w:r>
        <w:rPr>
          <w:sz w:val="24"/>
        </w:rPr>
        <w:t xml:space="preserve"> a unique and globally recognized leadership profile in integrated research on disaster risk (Science Plan WG; SC, NCs and RCs science committees, </w:t>
      </w:r>
      <w:proofErr w:type="spellStart"/>
      <w:r>
        <w:rPr>
          <w:sz w:val="24"/>
        </w:rPr>
        <w:t>ICoEs</w:t>
      </w:r>
      <w:proofErr w:type="spellEnd"/>
      <w:r>
        <w:rPr>
          <w:sz w:val="24"/>
        </w:rPr>
        <w:t xml:space="preserve">, WG’s, etc). Reporting on their achievements can support the claim that IRDR offers access to cutting-edge DRR/DRM-related, scientific knowledge, providing independent, authoritative agenda setting services to funders, governments / intergovernmental bodies and other stakeholders, thereby heightening the visibility and reinforcing a positive perception of IRDR in public </w:t>
      </w:r>
      <w:proofErr w:type="spellStart"/>
      <w:r>
        <w:rPr>
          <w:sz w:val="24"/>
        </w:rPr>
        <w:t>fora</w:t>
      </w:r>
      <w:proofErr w:type="spellEnd"/>
      <w:r>
        <w:rPr>
          <w:sz w:val="24"/>
        </w:rPr>
        <w:t>.</w:t>
      </w:r>
    </w:p>
    <w:p w:rsidR="0067514C" w:rsidRPr="00ED4C43" w:rsidRDefault="0067514C" w:rsidP="0067514C">
      <w:pPr>
        <w:rPr>
          <w:sz w:val="24"/>
        </w:rPr>
      </w:pPr>
      <w:r w:rsidRPr="00ED4C43">
        <w:rPr>
          <w:sz w:val="24"/>
          <w:u w:val="single"/>
        </w:rPr>
        <w:t>Analysis (towards further improvement)</w:t>
      </w:r>
      <w:r w:rsidRPr="00ED4C43">
        <w:rPr>
          <w:sz w:val="24"/>
        </w:rPr>
        <w:t xml:space="preserve">: some of the scientific achievements and central network functions of </w:t>
      </w:r>
      <w:r>
        <w:rPr>
          <w:sz w:val="24"/>
        </w:rPr>
        <w:t>leaders of IRDR bodies</w:t>
      </w:r>
      <w:r w:rsidRPr="00ED4C43">
        <w:rPr>
          <w:sz w:val="24"/>
        </w:rPr>
        <w:t xml:space="preserve"> are not </w:t>
      </w:r>
      <w:r>
        <w:rPr>
          <w:sz w:val="24"/>
        </w:rPr>
        <w:t xml:space="preserve">shared (and hence not </w:t>
      </w:r>
      <w:r w:rsidRPr="00ED4C43">
        <w:rPr>
          <w:sz w:val="24"/>
        </w:rPr>
        <w:t>communicated</w:t>
      </w:r>
      <w:r>
        <w:rPr>
          <w:sz w:val="24"/>
        </w:rPr>
        <w:t xml:space="preserve"> through the programme)</w:t>
      </w:r>
      <w:r w:rsidRPr="00ED4C43">
        <w:rPr>
          <w:sz w:val="24"/>
        </w:rPr>
        <w:t xml:space="preserve"> as </w:t>
      </w:r>
      <w:r>
        <w:rPr>
          <w:sz w:val="24"/>
        </w:rPr>
        <w:t xml:space="preserve">proactively </w:t>
      </w:r>
      <w:r w:rsidRPr="00ED4C43">
        <w:rPr>
          <w:sz w:val="24"/>
        </w:rPr>
        <w:t xml:space="preserve">as desirable </w:t>
      </w:r>
    </w:p>
    <w:p w:rsidR="0067514C" w:rsidRPr="00ED4C43" w:rsidRDefault="0067514C" w:rsidP="0067514C">
      <w:pPr>
        <w:rPr>
          <w:i/>
          <w:sz w:val="24"/>
        </w:rPr>
      </w:pPr>
      <w:r w:rsidRPr="00ED4C43">
        <w:rPr>
          <w:i/>
          <w:sz w:val="24"/>
          <w:u w:val="single"/>
        </w:rPr>
        <w:lastRenderedPageBreak/>
        <w:t>Recommendation</w:t>
      </w:r>
      <w:r w:rsidRPr="00ED4C43">
        <w:rPr>
          <w:i/>
          <w:sz w:val="24"/>
        </w:rPr>
        <w:t xml:space="preserve">: reporting on scientific achievements could be clustered and linked to key message campaigns, enlisting the help of science writers (provided a budget is available at key institutions for KMC – see below) </w:t>
      </w:r>
    </w:p>
    <w:p w:rsidR="0067514C" w:rsidRDefault="0067514C" w:rsidP="0067514C">
      <w:pPr>
        <w:rPr>
          <w:b/>
          <w:sz w:val="24"/>
        </w:rPr>
      </w:pPr>
      <w:r w:rsidRPr="0043338E">
        <w:rPr>
          <w:b/>
          <w:sz w:val="24"/>
        </w:rPr>
        <w:t>Weaknesses</w:t>
      </w:r>
    </w:p>
    <w:p w:rsidR="0067514C" w:rsidRDefault="0067514C" w:rsidP="006D1ADD">
      <w:pPr>
        <w:pStyle w:val="ListParagraph"/>
        <w:numPr>
          <w:ilvl w:val="0"/>
          <w:numId w:val="3"/>
        </w:numPr>
        <w:jc w:val="both"/>
        <w:rPr>
          <w:sz w:val="24"/>
        </w:rPr>
      </w:pPr>
      <w:r>
        <w:rPr>
          <w:sz w:val="24"/>
        </w:rPr>
        <w:t>IRDR has, so far, failed to translate its strengths into a compelling narrative that points to demonstrable results; however, the trajectory over time seems to be that actual results and expectations are beginning to converge.</w:t>
      </w:r>
    </w:p>
    <w:p w:rsidR="0067514C" w:rsidRDefault="0067514C" w:rsidP="006D1ADD">
      <w:pPr>
        <w:pStyle w:val="ListParagraph"/>
        <w:numPr>
          <w:ilvl w:val="0"/>
          <w:numId w:val="3"/>
        </w:numPr>
        <w:jc w:val="both"/>
        <w:rPr>
          <w:sz w:val="24"/>
        </w:rPr>
      </w:pPr>
      <w:r>
        <w:rPr>
          <w:sz w:val="24"/>
        </w:rPr>
        <w:t>The IRDR network is not actively engaged in contributing to regular, results-focused and targeted messaging through the IPO hub.</w:t>
      </w:r>
    </w:p>
    <w:p w:rsidR="0067514C" w:rsidRDefault="0067514C" w:rsidP="006D1ADD">
      <w:pPr>
        <w:pStyle w:val="ListParagraph"/>
        <w:numPr>
          <w:ilvl w:val="0"/>
          <w:numId w:val="3"/>
        </w:numPr>
        <w:jc w:val="both"/>
        <w:rPr>
          <w:sz w:val="24"/>
        </w:rPr>
      </w:pPr>
      <w:r>
        <w:rPr>
          <w:sz w:val="24"/>
        </w:rPr>
        <w:t xml:space="preserve">The IPO therefore struggles </w:t>
      </w:r>
      <w:r w:rsidRPr="00025537">
        <w:rPr>
          <w:sz w:val="24"/>
        </w:rPr>
        <w:t xml:space="preserve">to </w:t>
      </w:r>
      <w:r>
        <w:rPr>
          <w:sz w:val="24"/>
        </w:rPr>
        <w:t xml:space="preserve">identify and highlight, in a timely and goal-oriented fashion, the successes and the impact </w:t>
      </w:r>
      <w:r w:rsidRPr="00025537">
        <w:rPr>
          <w:sz w:val="24"/>
        </w:rPr>
        <w:t xml:space="preserve">of </w:t>
      </w:r>
      <w:r>
        <w:rPr>
          <w:sz w:val="24"/>
        </w:rPr>
        <w:t xml:space="preserve">IRDR-related research and its benefits </w:t>
      </w:r>
      <w:r w:rsidRPr="00025537">
        <w:rPr>
          <w:sz w:val="24"/>
        </w:rPr>
        <w:t xml:space="preserve">for </w:t>
      </w:r>
      <w:r>
        <w:rPr>
          <w:sz w:val="24"/>
        </w:rPr>
        <w:t>communities</w:t>
      </w:r>
      <w:r w:rsidRPr="00025537">
        <w:rPr>
          <w:sz w:val="24"/>
        </w:rPr>
        <w:t xml:space="preserve">. </w:t>
      </w:r>
      <w:r>
        <w:rPr>
          <w:sz w:val="24"/>
        </w:rPr>
        <w:t xml:space="preserve">This is a serious shortcoming, especially in the light of HFA-II expectations. </w:t>
      </w:r>
    </w:p>
    <w:p w:rsidR="0067514C" w:rsidRDefault="0067514C" w:rsidP="006D1ADD">
      <w:pPr>
        <w:jc w:val="both"/>
        <w:rPr>
          <w:sz w:val="24"/>
        </w:rPr>
      </w:pPr>
      <w:r w:rsidRPr="00ED4C43">
        <w:rPr>
          <w:sz w:val="24"/>
          <w:u w:val="single"/>
        </w:rPr>
        <w:t>Analysis</w:t>
      </w:r>
      <w:r w:rsidRPr="00ED4C43">
        <w:rPr>
          <w:sz w:val="24"/>
        </w:rPr>
        <w:t xml:space="preserve">: Uncertainty about key messages, suboptimal information flow between IRDR bodies and IPO and a low level of identification with the Programme among even centrally placed members of the IRDR community. There is, so far, a close to non-existing identification among communication officers at IRDR bodies with the programme. In both cases this is probably due to a poor appreciation of the global multiplying potential of the IPO communications hub, which offers a wide range of messaging and influencing options. </w:t>
      </w:r>
    </w:p>
    <w:p w:rsidR="0067514C" w:rsidRPr="00ED4C43" w:rsidRDefault="0067514C" w:rsidP="006D1ADD">
      <w:pPr>
        <w:jc w:val="both"/>
        <w:rPr>
          <w:sz w:val="24"/>
        </w:rPr>
      </w:pPr>
      <w:r w:rsidRPr="00ED4C43">
        <w:rPr>
          <w:i/>
          <w:sz w:val="24"/>
          <w:u w:val="single"/>
        </w:rPr>
        <w:t>Recommendation</w:t>
      </w:r>
      <w:r w:rsidRPr="00ED4C43">
        <w:rPr>
          <w:i/>
          <w:sz w:val="24"/>
        </w:rPr>
        <w:t>: This multiplying potential must be visualized (mapping both activities and links to a multitude of other networks across sectors worldwide, such as science, policy-making, practice, civil society etc).</w:t>
      </w:r>
      <w:r w:rsidRPr="00ED4C43">
        <w:rPr>
          <w:sz w:val="24"/>
        </w:rPr>
        <w:t xml:space="preserve"> </w:t>
      </w:r>
    </w:p>
    <w:p w:rsidR="0067514C" w:rsidRPr="006D1ADD" w:rsidRDefault="0067514C" w:rsidP="006D1ADD">
      <w:pPr>
        <w:jc w:val="both"/>
        <w:rPr>
          <w:i/>
          <w:sz w:val="24"/>
        </w:rPr>
      </w:pPr>
      <w:r w:rsidRPr="00ED4C43">
        <w:rPr>
          <w:i/>
          <w:sz w:val="24"/>
        </w:rPr>
        <w:t>The leadership of IRDR bodies should make a one-off effort to help identify the IPO’s communications counterparts in their institutions and task both parties to ensure better flow of information. No additional work is required, but with the activities of the IRDR bodies broadcast they will contribute to building a confederated messaging for IRDR while ensuring a global audience for their institution’s achievements.</w:t>
      </w:r>
    </w:p>
    <w:p w:rsidR="0067514C" w:rsidRDefault="0067514C" w:rsidP="001F35D4">
      <w:pPr>
        <w:pStyle w:val="ListParagraph"/>
        <w:numPr>
          <w:ilvl w:val="0"/>
          <w:numId w:val="3"/>
        </w:numPr>
        <w:jc w:val="both"/>
        <w:rPr>
          <w:sz w:val="24"/>
        </w:rPr>
      </w:pPr>
      <w:r>
        <w:rPr>
          <w:sz w:val="24"/>
        </w:rPr>
        <w:t xml:space="preserve">Due to its location, only a very </w:t>
      </w:r>
      <w:r w:rsidRPr="00850CB6">
        <w:rPr>
          <w:sz w:val="24"/>
        </w:rPr>
        <w:t xml:space="preserve">limited </w:t>
      </w:r>
      <w:r>
        <w:rPr>
          <w:sz w:val="24"/>
        </w:rPr>
        <w:t xml:space="preserve">use of globally used </w:t>
      </w:r>
      <w:r w:rsidRPr="00850CB6">
        <w:rPr>
          <w:sz w:val="24"/>
        </w:rPr>
        <w:t xml:space="preserve">social media </w:t>
      </w:r>
      <w:r w:rsidR="006D1ADD">
        <w:rPr>
          <w:sz w:val="24"/>
        </w:rPr>
        <w:t>can</w:t>
      </w:r>
      <w:r>
        <w:rPr>
          <w:sz w:val="24"/>
        </w:rPr>
        <w:t xml:space="preserve"> me made for purposes of community- and network-building if locally applicable regulations and practices are to be respected. Restrictions are particularly severe for interactive social media that could be put to innovative use for real-time engagement with stakeholders, possibly even for experimental forms of co-design of research. Currently the only partial circumvention of the de facto ban on Twitter (one-way traffic: announcements) defies the purpose and annihilates the potential of the interactive social media. Private solutions, as practiced elsewhere, are not acceptable in terms of due care for staff.</w:t>
      </w:r>
    </w:p>
    <w:p w:rsidR="0067514C" w:rsidRPr="00ED4C43" w:rsidRDefault="0067514C" w:rsidP="001F35D4">
      <w:pPr>
        <w:jc w:val="both"/>
        <w:rPr>
          <w:rFonts w:ascii="Calibri" w:hAnsi="Calibri" w:cs="Calibri"/>
          <w:sz w:val="24"/>
          <w:szCs w:val="24"/>
        </w:rPr>
      </w:pPr>
      <w:r w:rsidRPr="00ED4C43">
        <w:rPr>
          <w:rFonts w:ascii="Calibri" w:hAnsi="Calibri" w:cs="Calibri"/>
          <w:sz w:val="24"/>
          <w:szCs w:val="24"/>
          <w:u w:val="single"/>
        </w:rPr>
        <w:lastRenderedPageBreak/>
        <w:t>Analysis</w:t>
      </w:r>
      <w:r w:rsidRPr="00ED4C43">
        <w:rPr>
          <w:rFonts w:ascii="Calibri" w:hAnsi="Calibri" w:cs="Calibri"/>
          <w:sz w:val="24"/>
          <w:szCs w:val="24"/>
        </w:rPr>
        <w:t>: there is a real risk that 21</w:t>
      </w:r>
      <w:r w:rsidRPr="00ED4C43">
        <w:rPr>
          <w:rFonts w:ascii="Calibri" w:hAnsi="Calibri" w:cs="Calibri"/>
          <w:sz w:val="24"/>
          <w:szCs w:val="24"/>
          <w:vertAlign w:val="superscript"/>
        </w:rPr>
        <w:t>st</w:t>
      </w:r>
      <w:r w:rsidRPr="00ED4C43">
        <w:rPr>
          <w:rFonts w:ascii="Calibri" w:hAnsi="Calibri" w:cs="Calibri"/>
          <w:sz w:val="24"/>
          <w:szCs w:val="24"/>
        </w:rPr>
        <w:t xml:space="preserve"> century social communications tools remain out of reach for IRDR Communications</w:t>
      </w:r>
      <w:r>
        <w:rPr>
          <w:rFonts w:ascii="Calibri" w:hAnsi="Calibri" w:cs="Calibri"/>
          <w:sz w:val="24"/>
          <w:szCs w:val="24"/>
        </w:rPr>
        <w:t>,</w:t>
      </w:r>
      <w:r w:rsidRPr="00ED4C43">
        <w:rPr>
          <w:rFonts w:ascii="Calibri" w:hAnsi="Calibri" w:cs="Calibri"/>
          <w:sz w:val="24"/>
          <w:szCs w:val="24"/>
        </w:rPr>
        <w:t xml:space="preserve"> thereby placing the programme at a very significant disadvantag</w:t>
      </w:r>
      <w:r>
        <w:rPr>
          <w:rFonts w:ascii="Calibri" w:hAnsi="Calibri" w:cs="Calibri"/>
          <w:sz w:val="24"/>
          <w:szCs w:val="24"/>
        </w:rPr>
        <w:t>e</w:t>
      </w:r>
      <w:r w:rsidRPr="00ED4C43">
        <w:rPr>
          <w:rFonts w:ascii="Calibri" w:hAnsi="Calibri" w:cs="Calibri"/>
          <w:sz w:val="24"/>
          <w:szCs w:val="24"/>
        </w:rPr>
        <w:t xml:space="preserve">; it is to be examined to what extent this would contravene the </w:t>
      </w:r>
      <w:proofErr w:type="spellStart"/>
      <w:r w:rsidRPr="00ED4C43">
        <w:rPr>
          <w:rFonts w:ascii="Calibri" w:hAnsi="Calibri" w:cs="Calibri"/>
          <w:sz w:val="24"/>
          <w:szCs w:val="24"/>
        </w:rPr>
        <w:t>MoU</w:t>
      </w:r>
      <w:proofErr w:type="spellEnd"/>
      <w:r w:rsidRPr="00ED4C43">
        <w:rPr>
          <w:rFonts w:ascii="Calibri" w:hAnsi="Calibri" w:cs="Calibri"/>
          <w:sz w:val="24"/>
          <w:szCs w:val="24"/>
        </w:rPr>
        <w:t xml:space="preserve"> that had established the IPO.</w:t>
      </w:r>
    </w:p>
    <w:p w:rsidR="0067514C" w:rsidRPr="009D77A0" w:rsidRDefault="0067514C" w:rsidP="001F35D4">
      <w:pPr>
        <w:jc w:val="both"/>
        <w:rPr>
          <w:rFonts w:ascii="Calibri" w:hAnsi="Calibri" w:cs="Calibri"/>
          <w:i/>
          <w:sz w:val="24"/>
          <w:szCs w:val="24"/>
        </w:rPr>
      </w:pPr>
      <w:r w:rsidRPr="00ED4C43">
        <w:rPr>
          <w:rFonts w:ascii="Calibri" w:hAnsi="Calibri" w:cs="Calibri"/>
          <w:i/>
          <w:sz w:val="24"/>
          <w:szCs w:val="24"/>
          <w:u w:val="single"/>
        </w:rPr>
        <w:t>Recommendation</w:t>
      </w:r>
      <w:r w:rsidRPr="00ED4C43">
        <w:rPr>
          <w:rFonts w:ascii="Calibri" w:hAnsi="Calibri" w:cs="Calibri"/>
          <w:i/>
          <w:sz w:val="24"/>
          <w:szCs w:val="24"/>
        </w:rPr>
        <w:t xml:space="preserve">: </w:t>
      </w:r>
      <w:r>
        <w:rPr>
          <w:rFonts w:ascii="Calibri" w:hAnsi="Calibri" w:cs="Calibri"/>
          <w:i/>
          <w:sz w:val="24"/>
          <w:szCs w:val="24"/>
        </w:rPr>
        <w:t>Either e</w:t>
      </w:r>
      <w:r w:rsidRPr="00ED4C43">
        <w:rPr>
          <w:rFonts w:ascii="Calibri" w:hAnsi="Calibri" w:cs="Calibri"/>
          <w:i/>
          <w:sz w:val="24"/>
          <w:szCs w:val="24"/>
        </w:rPr>
        <w:t xml:space="preserve">ngage, at the level of co-sponsors, with the host organisations to </w:t>
      </w:r>
      <w:r>
        <w:rPr>
          <w:rFonts w:ascii="Calibri" w:hAnsi="Calibri" w:cs="Calibri"/>
          <w:i/>
          <w:sz w:val="24"/>
          <w:szCs w:val="24"/>
        </w:rPr>
        <w:t xml:space="preserve">create a framework for </w:t>
      </w:r>
      <w:r w:rsidRPr="00ED4C43">
        <w:rPr>
          <w:rFonts w:ascii="Calibri" w:hAnsi="Calibri" w:cs="Calibri"/>
          <w:i/>
          <w:sz w:val="24"/>
          <w:szCs w:val="24"/>
        </w:rPr>
        <w:t>full access to information and communication tools</w:t>
      </w:r>
      <w:r>
        <w:rPr>
          <w:rFonts w:ascii="Calibri" w:hAnsi="Calibri" w:cs="Calibri"/>
          <w:i/>
          <w:sz w:val="24"/>
          <w:szCs w:val="24"/>
        </w:rPr>
        <w:t xml:space="preserve"> as required for an IPO</w:t>
      </w:r>
      <w:r w:rsidRPr="00ED4C43">
        <w:rPr>
          <w:rFonts w:ascii="Calibri" w:hAnsi="Calibri" w:cs="Calibri"/>
          <w:i/>
          <w:sz w:val="24"/>
          <w:szCs w:val="24"/>
        </w:rPr>
        <w:t xml:space="preserve">; </w:t>
      </w:r>
      <w:r>
        <w:rPr>
          <w:rFonts w:ascii="Calibri" w:hAnsi="Calibri" w:cs="Calibri"/>
          <w:i/>
          <w:sz w:val="24"/>
          <w:szCs w:val="24"/>
        </w:rPr>
        <w:t xml:space="preserve">or </w:t>
      </w:r>
      <w:r w:rsidRPr="00ED4C43">
        <w:rPr>
          <w:rFonts w:ascii="Calibri" w:hAnsi="Calibri" w:cs="Calibri"/>
          <w:i/>
          <w:sz w:val="24"/>
          <w:szCs w:val="24"/>
        </w:rPr>
        <w:t xml:space="preserve">seek to assign this function to </w:t>
      </w:r>
      <w:r>
        <w:rPr>
          <w:rFonts w:ascii="Calibri" w:hAnsi="Calibri" w:cs="Calibri"/>
          <w:i/>
          <w:sz w:val="24"/>
          <w:szCs w:val="24"/>
        </w:rPr>
        <w:t xml:space="preserve">one among </w:t>
      </w:r>
      <w:r w:rsidRPr="00ED4C43">
        <w:rPr>
          <w:rFonts w:ascii="Calibri" w:hAnsi="Calibri" w:cs="Calibri"/>
          <w:i/>
          <w:sz w:val="24"/>
          <w:szCs w:val="24"/>
        </w:rPr>
        <w:t xml:space="preserve">the </w:t>
      </w:r>
      <w:r>
        <w:rPr>
          <w:rFonts w:ascii="Calibri" w:hAnsi="Calibri" w:cs="Calibri"/>
          <w:i/>
          <w:sz w:val="24"/>
          <w:szCs w:val="24"/>
        </w:rPr>
        <w:t xml:space="preserve">IRDR bodies </w:t>
      </w:r>
      <w:r w:rsidRPr="00ED4C43">
        <w:rPr>
          <w:rFonts w:ascii="Calibri" w:hAnsi="Calibri" w:cs="Calibri"/>
          <w:i/>
          <w:sz w:val="24"/>
          <w:szCs w:val="24"/>
        </w:rPr>
        <w:t>that can operate free from these restrictions</w:t>
      </w:r>
      <w:r>
        <w:rPr>
          <w:rFonts w:ascii="Calibri" w:hAnsi="Calibri" w:cs="Calibri"/>
          <w:i/>
          <w:sz w:val="24"/>
          <w:szCs w:val="24"/>
        </w:rPr>
        <w:t>,</w:t>
      </w:r>
      <w:r w:rsidRPr="00ED4C43">
        <w:rPr>
          <w:rFonts w:ascii="Calibri" w:hAnsi="Calibri" w:cs="Calibri"/>
          <w:i/>
          <w:sz w:val="24"/>
          <w:szCs w:val="24"/>
        </w:rPr>
        <w:t xml:space="preserve"> without abandoning, however, the central messaging role </w:t>
      </w:r>
      <w:r>
        <w:rPr>
          <w:rFonts w:ascii="Calibri" w:hAnsi="Calibri" w:cs="Calibri"/>
          <w:i/>
          <w:sz w:val="24"/>
          <w:szCs w:val="24"/>
        </w:rPr>
        <w:t xml:space="preserve">exercised by </w:t>
      </w:r>
      <w:r w:rsidRPr="00ED4C43">
        <w:rPr>
          <w:rFonts w:ascii="Calibri" w:hAnsi="Calibri" w:cs="Calibri"/>
          <w:i/>
          <w:sz w:val="24"/>
          <w:szCs w:val="24"/>
        </w:rPr>
        <w:t xml:space="preserve">the </w:t>
      </w:r>
      <w:r>
        <w:rPr>
          <w:rFonts w:ascii="Calibri" w:hAnsi="Calibri" w:cs="Calibri"/>
          <w:i/>
          <w:sz w:val="24"/>
          <w:szCs w:val="24"/>
        </w:rPr>
        <w:t xml:space="preserve">IPO </w:t>
      </w:r>
      <w:r w:rsidRPr="00ED4C43">
        <w:rPr>
          <w:rFonts w:ascii="Calibri" w:hAnsi="Calibri" w:cs="Calibri"/>
          <w:i/>
          <w:sz w:val="24"/>
          <w:szCs w:val="24"/>
        </w:rPr>
        <w:t>communications hub.</w:t>
      </w:r>
    </w:p>
    <w:p w:rsidR="0067514C" w:rsidRDefault="0067514C" w:rsidP="001F35D4">
      <w:pPr>
        <w:pStyle w:val="ListParagraph"/>
        <w:numPr>
          <w:ilvl w:val="0"/>
          <w:numId w:val="17"/>
        </w:numPr>
        <w:jc w:val="both"/>
        <w:rPr>
          <w:sz w:val="24"/>
        </w:rPr>
      </w:pPr>
      <w:r>
        <w:rPr>
          <w:sz w:val="24"/>
        </w:rPr>
        <w:t xml:space="preserve">The absence of clear key messages to be conveyed has prevented the </w:t>
      </w:r>
      <w:r w:rsidRPr="00524F7C">
        <w:rPr>
          <w:sz w:val="24"/>
        </w:rPr>
        <w:t>I</w:t>
      </w:r>
      <w:r>
        <w:rPr>
          <w:sz w:val="24"/>
        </w:rPr>
        <w:t>PO from building</w:t>
      </w:r>
      <w:r w:rsidRPr="00524F7C">
        <w:rPr>
          <w:sz w:val="24"/>
        </w:rPr>
        <w:t xml:space="preserve"> </w:t>
      </w:r>
      <w:r>
        <w:rPr>
          <w:sz w:val="24"/>
        </w:rPr>
        <w:t xml:space="preserve">a </w:t>
      </w:r>
      <w:r w:rsidRPr="00524F7C">
        <w:rPr>
          <w:sz w:val="24"/>
        </w:rPr>
        <w:t xml:space="preserve">strong relationship with the local and international media </w:t>
      </w:r>
      <w:r>
        <w:rPr>
          <w:sz w:val="24"/>
        </w:rPr>
        <w:t xml:space="preserve">(whether </w:t>
      </w:r>
      <w:r w:rsidRPr="00524F7C">
        <w:rPr>
          <w:sz w:val="24"/>
        </w:rPr>
        <w:t>print</w:t>
      </w:r>
      <w:r>
        <w:rPr>
          <w:sz w:val="24"/>
        </w:rPr>
        <w:t>,</w:t>
      </w:r>
      <w:r w:rsidRPr="00524F7C">
        <w:rPr>
          <w:sz w:val="24"/>
        </w:rPr>
        <w:t xml:space="preserve"> </w:t>
      </w:r>
      <w:r>
        <w:rPr>
          <w:sz w:val="24"/>
        </w:rPr>
        <w:t xml:space="preserve">traditional non-print or </w:t>
      </w:r>
      <w:r w:rsidRPr="00524F7C">
        <w:rPr>
          <w:sz w:val="24"/>
        </w:rPr>
        <w:t>online</w:t>
      </w:r>
      <w:r>
        <w:rPr>
          <w:sz w:val="24"/>
        </w:rPr>
        <w:t>)</w:t>
      </w:r>
      <w:r w:rsidRPr="00524F7C">
        <w:rPr>
          <w:sz w:val="24"/>
        </w:rPr>
        <w:t xml:space="preserve">. </w:t>
      </w:r>
      <w:r>
        <w:rPr>
          <w:sz w:val="24"/>
        </w:rPr>
        <w:t>Yet, m</w:t>
      </w:r>
      <w:r w:rsidRPr="00524F7C">
        <w:rPr>
          <w:sz w:val="24"/>
        </w:rPr>
        <w:t>edia play a vital role in educating the public about disasters</w:t>
      </w:r>
      <w:r>
        <w:rPr>
          <w:sz w:val="24"/>
        </w:rPr>
        <w:t xml:space="preserve"> and disaster risk – from an engagement point of view this is a</w:t>
      </w:r>
      <w:r w:rsidR="001F35D4">
        <w:rPr>
          <w:sz w:val="24"/>
        </w:rPr>
        <w:t>n</w:t>
      </w:r>
      <w:r>
        <w:rPr>
          <w:sz w:val="24"/>
        </w:rPr>
        <w:t xml:space="preserve"> unused channel to showcase</w:t>
      </w:r>
      <w:r w:rsidRPr="008C2171">
        <w:rPr>
          <w:sz w:val="24"/>
        </w:rPr>
        <w:t xml:space="preserve"> </w:t>
      </w:r>
      <w:r>
        <w:rPr>
          <w:sz w:val="24"/>
        </w:rPr>
        <w:t>the usefulness of the IRDR methodologies</w:t>
      </w:r>
      <w:r w:rsidRPr="008C2171">
        <w:rPr>
          <w:sz w:val="24"/>
        </w:rPr>
        <w:t xml:space="preserve"> and approach</w:t>
      </w:r>
      <w:r>
        <w:rPr>
          <w:sz w:val="24"/>
        </w:rPr>
        <w:t>es.</w:t>
      </w:r>
    </w:p>
    <w:p w:rsidR="0067514C" w:rsidRPr="00FE09B9" w:rsidRDefault="0067514C" w:rsidP="001F35D4">
      <w:pPr>
        <w:jc w:val="both"/>
        <w:rPr>
          <w:sz w:val="24"/>
        </w:rPr>
      </w:pPr>
      <w:r w:rsidRPr="00FE09B9">
        <w:rPr>
          <w:sz w:val="24"/>
          <w:u w:val="single"/>
        </w:rPr>
        <w:t>Analysis</w:t>
      </w:r>
      <w:r w:rsidRPr="00FE09B9">
        <w:rPr>
          <w:sz w:val="24"/>
        </w:rPr>
        <w:t>: only a very modest and generic list of potential outlets exists, largely at very high level and without personal links; specific contacts (e.g.: reporters, editors, news directors, etc.) to reach out to still need to be identified.</w:t>
      </w:r>
    </w:p>
    <w:p w:rsidR="0067514C" w:rsidRPr="0021471D" w:rsidRDefault="0067514C" w:rsidP="0021471D">
      <w:pPr>
        <w:jc w:val="both"/>
        <w:rPr>
          <w:i/>
          <w:sz w:val="24"/>
        </w:rPr>
      </w:pPr>
      <w:r w:rsidRPr="00FE09B9">
        <w:rPr>
          <w:i/>
          <w:sz w:val="24"/>
          <w:u w:val="single"/>
        </w:rPr>
        <w:t>Recommendation</w:t>
      </w:r>
      <w:r w:rsidRPr="00FE09B9">
        <w:rPr>
          <w:i/>
          <w:sz w:val="24"/>
        </w:rPr>
        <w:t xml:space="preserve">: all IRDR bodies to share media contacts; involve NC/RCs, </w:t>
      </w:r>
      <w:proofErr w:type="spellStart"/>
      <w:r w:rsidRPr="00FE09B9">
        <w:rPr>
          <w:i/>
          <w:sz w:val="24"/>
        </w:rPr>
        <w:t>ICoE</w:t>
      </w:r>
      <w:proofErr w:type="spellEnd"/>
      <w:r w:rsidRPr="00FE09B9">
        <w:rPr>
          <w:i/>
          <w:sz w:val="24"/>
        </w:rPr>
        <w:t xml:space="preserve"> and other localized IRDR bodies to manage local / regional media rela</w:t>
      </w:r>
      <w:r w:rsidR="006D1ADD">
        <w:rPr>
          <w:i/>
          <w:sz w:val="24"/>
        </w:rPr>
        <w:t>tions (personal contacts), including</w:t>
      </w:r>
      <w:r w:rsidRPr="00FE09B9">
        <w:rPr>
          <w:i/>
          <w:sz w:val="24"/>
        </w:rPr>
        <w:t xml:space="preserve"> also community newspapers and talk radio in relevant locations, in order to regularly promote KMCs.</w:t>
      </w:r>
    </w:p>
    <w:p w:rsidR="0067514C" w:rsidRDefault="0067514C" w:rsidP="001F35D4">
      <w:pPr>
        <w:jc w:val="both"/>
        <w:rPr>
          <w:b/>
          <w:sz w:val="24"/>
        </w:rPr>
      </w:pPr>
      <w:r w:rsidRPr="0043338E">
        <w:rPr>
          <w:b/>
          <w:sz w:val="24"/>
        </w:rPr>
        <w:t>Opportunities</w:t>
      </w:r>
    </w:p>
    <w:p w:rsidR="0067514C" w:rsidRDefault="0067514C" w:rsidP="001F35D4">
      <w:pPr>
        <w:pStyle w:val="ListParagraph"/>
        <w:numPr>
          <w:ilvl w:val="0"/>
          <w:numId w:val="1"/>
        </w:numPr>
        <w:jc w:val="both"/>
        <w:rPr>
          <w:sz w:val="24"/>
        </w:rPr>
      </w:pPr>
      <w:r>
        <w:rPr>
          <w:sz w:val="24"/>
        </w:rPr>
        <w:t>IRDR’s involvement in the process leading towards new intergovernmental agreements for the 2015 can</w:t>
      </w:r>
      <w:r w:rsidRPr="00F57ADB">
        <w:rPr>
          <w:sz w:val="24"/>
        </w:rPr>
        <w:t xml:space="preserve"> positively influence </w:t>
      </w:r>
      <w:r>
        <w:rPr>
          <w:sz w:val="24"/>
        </w:rPr>
        <w:t xml:space="preserve">the </w:t>
      </w:r>
      <w:r w:rsidRPr="00F57ADB">
        <w:rPr>
          <w:sz w:val="24"/>
        </w:rPr>
        <w:t>global perceptions of IRDR</w:t>
      </w:r>
      <w:r>
        <w:rPr>
          <w:sz w:val="24"/>
        </w:rPr>
        <w:t>:</w:t>
      </w:r>
    </w:p>
    <w:p w:rsidR="0067514C" w:rsidRDefault="0067514C" w:rsidP="001F35D4">
      <w:pPr>
        <w:pStyle w:val="ListParagraph"/>
        <w:ind w:hanging="294"/>
        <w:jc w:val="both"/>
        <w:rPr>
          <w:sz w:val="24"/>
        </w:rPr>
      </w:pPr>
      <w:r>
        <w:rPr>
          <w:sz w:val="24"/>
        </w:rPr>
        <w:t xml:space="preserve">- </w:t>
      </w:r>
      <w:r w:rsidRPr="00C9204B">
        <w:rPr>
          <w:sz w:val="24"/>
        </w:rPr>
        <w:t xml:space="preserve"> </w:t>
      </w:r>
      <w:r>
        <w:rPr>
          <w:sz w:val="24"/>
        </w:rPr>
        <w:tab/>
        <w:t>HFA II</w:t>
      </w:r>
      <w:r w:rsidRPr="00C9204B">
        <w:rPr>
          <w:sz w:val="24"/>
        </w:rPr>
        <w:t xml:space="preserve">: preparatory </w:t>
      </w:r>
      <w:r>
        <w:rPr>
          <w:sz w:val="24"/>
        </w:rPr>
        <w:t xml:space="preserve">and open </w:t>
      </w:r>
      <w:r w:rsidRPr="00C9204B">
        <w:rPr>
          <w:sz w:val="24"/>
        </w:rPr>
        <w:t>meetings in Geneva</w:t>
      </w:r>
      <w:r>
        <w:rPr>
          <w:sz w:val="24"/>
        </w:rPr>
        <w:t>:</w:t>
      </w:r>
      <w:r w:rsidRPr="00C9204B">
        <w:rPr>
          <w:sz w:val="24"/>
        </w:rPr>
        <w:t xml:space="preserve"> July-Nov 2014 </w:t>
      </w:r>
      <w:r>
        <w:rPr>
          <w:sz w:val="24"/>
        </w:rPr>
        <w:t>as co-</w:t>
      </w:r>
      <w:r w:rsidRPr="00C9204B">
        <w:rPr>
          <w:sz w:val="24"/>
        </w:rPr>
        <w:t>lead</w:t>
      </w:r>
      <w:r>
        <w:rPr>
          <w:sz w:val="24"/>
        </w:rPr>
        <w:t>er</w:t>
      </w:r>
      <w:r w:rsidRPr="00C9204B">
        <w:rPr>
          <w:sz w:val="24"/>
        </w:rPr>
        <w:t xml:space="preserve"> Science and Technology</w:t>
      </w:r>
      <w:r>
        <w:rPr>
          <w:sz w:val="24"/>
        </w:rPr>
        <w:t xml:space="preserve"> Major Group; critical involvement in the conferences in Tokyo and 3</w:t>
      </w:r>
      <w:r w:rsidRPr="00F67AD3">
        <w:rPr>
          <w:sz w:val="24"/>
          <w:vertAlign w:val="superscript"/>
        </w:rPr>
        <w:t>rd</w:t>
      </w:r>
      <w:r>
        <w:rPr>
          <w:sz w:val="24"/>
        </w:rPr>
        <w:t xml:space="preserve"> </w:t>
      </w:r>
      <w:r w:rsidRPr="00C9204B">
        <w:rPr>
          <w:sz w:val="24"/>
        </w:rPr>
        <w:t>WCDRR</w:t>
      </w:r>
      <w:r>
        <w:rPr>
          <w:sz w:val="24"/>
        </w:rPr>
        <w:t xml:space="preserve"> at Sendai: co-leading multi-stakeholder event with UN agencies and champion governments; constructive engagement with other Major Groups.</w:t>
      </w:r>
    </w:p>
    <w:p w:rsidR="0067514C" w:rsidRDefault="0067514C" w:rsidP="001F35D4">
      <w:pPr>
        <w:pStyle w:val="ListParagraph"/>
        <w:numPr>
          <w:ilvl w:val="0"/>
          <w:numId w:val="8"/>
        </w:numPr>
        <w:ind w:left="709"/>
        <w:jc w:val="both"/>
        <w:rPr>
          <w:sz w:val="24"/>
        </w:rPr>
      </w:pPr>
      <w:r w:rsidRPr="00D40C38">
        <w:rPr>
          <w:sz w:val="24"/>
        </w:rPr>
        <w:t xml:space="preserve">Initiative to establish an international scientific advisory mechanism on DRR (London statement): IRDR as key actor helping to bridge perceived opposing interests </w:t>
      </w:r>
      <w:r>
        <w:rPr>
          <w:sz w:val="24"/>
        </w:rPr>
        <w:t xml:space="preserve">between </w:t>
      </w:r>
      <w:r w:rsidRPr="00D40C38">
        <w:rPr>
          <w:sz w:val="24"/>
        </w:rPr>
        <w:t>parties (STEP4DRR: Science and Technology Engagement Partnership for DRR);</w:t>
      </w:r>
    </w:p>
    <w:p w:rsidR="0067514C" w:rsidRPr="00D40C38" w:rsidRDefault="0067514C" w:rsidP="006D1ADD">
      <w:pPr>
        <w:pStyle w:val="ListParagraph"/>
        <w:numPr>
          <w:ilvl w:val="0"/>
          <w:numId w:val="8"/>
        </w:numPr>
        <w:ind w:left="709"/>
        <w:jc w:val="both"/>
        <w:rPr>
          <w:sz w:val="24"/>
        </w:rPr>
      </w:pPr>
      <w:r>
        <w:rPr>
          <w:sz w:val="24"/>
        </w:rPr>
        <w:t xml:space="preserve">Offering </w:t>
      </w:r>
      <w:r w:rsidRPr="00D40C38">
        <w:rPr>
          <w:sz w:val="24"/>
        </w:rPr>
        <w:t xml:space="preserve">DRR </w:t>
      </w:r>
      <w:r>
        <w:rPr>
          <w:sz w:val="24"/>
        </w:rPr>
        <w:t xml:space="preserve">science as implementation oriented aspect of </w:t>
      </w:r>
      <w:r w:rsidRPr="00D40C38">
        <w:rPr>
          <w:sz w:val="24"/>
        </w:rPr>
        <w:t xml:space="preserve">political and scientific </w:t>
      </w:r>
      <w:r>
        <w:rPr>
          <w:sz w:val="24"/>
        </w:rPr>
        <w:t xml:space="preserve">dilemmas in </w:t>
      </w:r>
      <w:r w:rsidRPr="00D40C38">
        <w:rPr>
          <w:sz w:val="24"/>
        </w:rPr>
        <w:t>SDG and CCA processes (Sustainability Development Goals; Climate Change Adaptation)</w:t>
      </w:r>
      <w:r>
        <w:rPr>
          <w:sz w:val="24"/>
        </w:rPr>
        <w:t>: Open Working Group SDG New York; IPCC SREX etc</w:t>
      </w:r>
      <w:r w:rsidRPr="00D40C38">
        <w:rPr>
          <w:sz w:val="24"/>
        </w:rPr>
        <w:t>.</w:t>
      </w:r>
    </w:p>
    <w:p w:rsidR="0067514C" w:rsidRPr="001F35D4" w:rsidRDefault="0067514C" w:rsidP="006D1ADD">
      <w:pPr>
        <w:pStyle w:val="ListParagraph"/>
        <w:numPr>
          <w:ilvl w:val="0"/>
          <w:numId w:val="8"/>
        </w:numPr>
        <w:spacing w:after="0"/>
        <w:jc w:val="both"/>
        <w:rPr>
          <w:sz w:val="24"/>
        </w:rPr>
      </w:pPr>
      <w:r w:rsidRPr="00C9204B">
        <w:rPr>
          <w:sz w:val="24"/>
        </w:rPr>
        <w:lastRenderedPageBreak/>
        <w:t>Integrating and connecting with global, regional, national and loca</w:t>
      </w:r>
      <w:r>
        <w:rPr>
          <w:sz w:val="24"/>
        </w:rPr>
        <w:t>l initiatives and actions (linking</w:t>
      </w:r>
      <w:r w:rsidRPr="00C9204B">
        <w:rPr>
          <w:sz w:val="24"/>
        </w:rPr>
        <w:t xml:space="preserve"> IRDR NC and RC</w:t>
      </w:r>
      <w:r>
        <w:rPr>
          <w:sz w:val="24"/>
        </w:rPr>
        <w:t xml:space="preserve"> and other bodies to National and Regional Platforms; e.g. ISDR Asian Partnership</w:t>
      </w:r>
      <w:r w:rsidRPr="00C9204B">
        <w:rPr>
          <w:sz w:val="24"/>
        </w:rPr>
        <w:t>)</w:t>
      </w:r>
      <w:r>
        <w:rPr>
          <w:sz w:val="24"/>
        </w:rPr>
        <w:t>.</w:t>
      </w:r>
      <w:r w:rsidR="001F35D4">
        <w:rPr>
          <w:sz w:val="24"/>
        </w:rPr>
        <w:t xml:space="preserve"> Despite this centrality, </w:t>
      </w:r>
      <w:r w:rsidRPr="001F35D4">
        <w:rPr>
          <w:sz w:val="24"/>
        </w:rPr>
        <w:t>no clear messages or key messages campaigns (KMC) were developed.</w:t>
      </w:r>
    </w:p>
    <w:p w:rsidR="0067514C" w:rsidRDefault="0067514C" w:rsidP="001F35D4">
      <w:pPr>
        <w:spacing w:after="0"/>
        <w:jc w:val="both"/>
        <w:rPr>
          <w:sz w:val="24"/>
          <w:u w:val="single"/>
        </w:rPr>
      </w:pPr>
    </w:p>
    <w:p w:rsidR="0067514C" w:rsidRDefault="0067514C" w:rsidP="001F35D4">
      <w:pPr>
        <w:spacing w:after="0"/>
        <w:jc w:val="both"/>
        <w:rPr>
          <w:sz w:val="24"/>
        </w:rPr>
      </w:pPr>
      <w:r w:rsidRPr="00D40C38">
        <w:rPr>
          <w:sz w:val="24"/>
          <w:u w:val="single"/>
        </w:rPr>
        <w:t>Analysis (towards further improvement)</w:t>
      </w:r>
      <w:r w:rsidRPr="00D40C38">
        <w:rPr>
          <w:sz w:val="24"/>
        </w:rPr>
        <w:t xml:space="preserve">: </w:t>
      </w:r>
      <w:r>
        <w:rPr>
          <w:sz w:val="24"/>
        </w:rPr>
        <w:t>the relative centrality gained for IRDR is real, but tenuous and contested. It must be backed up with follow-up. The opportunity to capture media attention during 2015 with targeted messages about novel science and society relations arising from IRDR science (development; resilience; transformation and justice; risk literacy etc) must not be squandered.</w:t>
      </w:r>
    </w:p>
    <w:p w:rsidR="0067514C" w:rsidRDefault="0067514C" w:rsidP="001F35D4">
      <w:pPr>
        <w:spacing w:after="0"/>
        <w:jc w:val="both"/>
        <w:rPr>
          <w:sz w:val="24"/>
        </w:rPr>
      </w:pPr>
    </w:p>
    <w:p w:rsidR="0067514C" w:rsidRDefault="0067514C" w:rsidP="001F35D4">
      <w:pPr>
        <w:spacing w:after="0"/>
        <w:jc w:val="both"/>
        <w:rPr>
          <w:i/>
          <w:sz w:val="24"/>
        </w:rPr>
      </w:pPr>
      <w:r w:rsidRPr="00C363CF">
        <w:rPr>
          <w:i/>
          <w:sz w:val="24"/>
          <w:u w:val="single"/>
        </w:rPr>
        <w:t>Recommendation</w:t>
      </w:r>
      <w:r w:rsidRPr="00C363CF">
        <w:rPr>
          <w:i/>
          <w:sz w:val="24"/>
        </w:rPr>
        <w:t>: demonstrating alignment with possible commitments under HFA II, e.g. celebrating input to and output from processes</w:t>
      </w:r>
      <w:r>
        <w:rPr>
          <w:i/>
          <w:sz w:val="24"/>
        </w:rPr>
        <w:t xml:space="preserve"> linked to STEP4DRR (e.g.</w:t>
      </w:r>
      <w:r w:rsidRPr="00C363CF">
        <w:rPr>
          <w:i/>
          <w:sz w:val="24"/>
        </w:rPr>
        <w:t xml:space="preserve">: synthesis report; consultative </w:t>
      </w:r>
      <w:r>
        <w:rPr>
          <w:i/>
          <w:sz w:val="24"/>
        </w:rPr>
        <w:t>for a and Major Group engagement</w:t>
      </w:r>
      <w:r w:rsidRPr="00C363CF">
        <w:rPr>
          <w:i/>
          <w:sz w:val="24"/>
        </w:rPr>
        <w:t xml:space="preserve">); high level engagement of IRDR bodies leadership in and reporting on follow-up / implementation meetings and activities (IAP; WSF; etc); highlighting the DRR dimensions of research engagement with CCA topics; seeking, for activities at regional, national and local level, with the help of IPO, input from next “higher” </w:t>
      </w:r>
      <w:r w:rsidRPr="00C363CF">
        <w:rPr>
          <w:i/>
          <w:sz w:val="24"/>
          <w:u w:val="single"/>
        </w:rPr>
        <w:t>and</w:t>
      </w:r>
      <w:r w:rsidRPr="00C363CF">
        <w:rPr>
          <w:i/>
          <w:sz w:val="24"/>
        </w:rPr>
        <w:t xml:space="preserve"> “lower” levels to demonstrate linkages between global programme and local action</w:t>
      </w:r>
      <w:r>
        <w:rPr>
          <w:i/>
          <w:sz w:val="24"/>
        </w:rPr>
        <w:t xml:space="preserve"> and impact</w:t>
      </w:r>
      <w:r w:rsidRPr="00C363CF">
        <w:rPr>
          <w:i/>
          <w:sz w:val="24"/>
        </w:rPr>
        <w:t xml:space="preserve">. </w:t>
      </w:r>
      <w:r>
        <w:rPr>
          <w:i/>
          <w:sz w:val="24"/>
        </w:rPr>
        <w:t xml:space="preserve">None </w:t>
      </w:r>
      <w:r w:rsidRPr="00C363CF">
        <w:rPr>
          <w:i/>
          <w:sz w:val="24"/>
        </w:rPr>
        <w:t xml:space="preserve">of this </w:t>
      </w:r>
      <w:r>
        <w:rPr>
          <w:i/>
          <w:sz w:val="24"/>
        </w:rPr>
        <w:t xml:space="preserve">need to add any work-load on top </w:t>
      </w:r>
      <w:r w:rsidRPr="00C363CF">
        <w:rPr>
          <w:i/>
          <w:sz w:val="24"/>
        </w:rPr>
        <w:t>of the regular ongoing research, teaching and outreach of IRDR body leadership</w:t>
      </w:r>
      <w:r>
        <w:rPr>
          <w:i/>
          <w:sz w:val="24"/>
        </w:rPr>
        <w:t>, but rather should be an exercise of framing and communicating those ongoing activities with the help of the network of communications officers (see above)</w:t>
      </w:r>
      <w:r w:rsidRPr="00C363CF">
        <w:rPr>
          <w:i/>
          <w:sz w:val="24"/>
        </w:rPr>
        <w:t>.</w:t>
      </w:r>
    </w:p>
    <w:p w:rsidR="0067514C" w:rsidRPr="00FE09B9" w:rsidRDefault="0067514C" w:rsidP="001F35D4">
      <w:pPr>
        <w:spacing w:after="0"/>
        <w:jc w:val="both"/>
        <w:rPr>
          <w:sz w:val="24"/>
        </w:rPr>
      </w:pPr>
    </w:p>
    <w:p w:rsidR="0067514C" w:rsidRPr="00B27A9C" w:rsidRDefault="0067514C" w:rsidP="001F35D4">
      <w:pPr>
        <w:pStyle w:val="ListParagraph"/>
        <w:numPr>
          <w:ilvl w:val="0"/>
          <w:numId w:val="1"/>
        </w:numPr>
        <w:jc w:val="both"/>
        <w:rPr>
          <w:sz w:val="24"/>
        </w:rPr>
      </w:pPr>
      <w:r>
        <w:rPr>
          <w:sz w:val="24"/>
        </w:rPr>
        <w:t>A more visible engagement of the next generations of leaders in IRDR</w:t>
      </w:r>
      <w:r w:rsidRPr="00AD5267">
        <w:rPr>
          <w:sz w:val="24"/>
        </w:rPr>
        <w:t xml:space="preserve"> </w:t>
      </w:r>
      <w:r>
        <w:rPr>
          <w:sz w:val="24"/>
        </w:rPr>
        <w:t>researchers at all le</w:t>
      </w:r>
      <w:r w:rsidR="00410053">
        <w:rPr>
          <w:sz w:val="24"/>
        </w:rPr>
        <w:t xml:space="preserve">vels, including </w:t>
      </w:r>
      <w:r>
        <w:rPr>
          <w:sz w:val="24"/>
        </w:rPr>
        <w:t xml:space="preserve">SC and WGs, </w:t>
      </w:r>
      <w:r w:rsidRPr="00AD5267">
        <w:rPr>
          <w:sz w:val="24"/>
        </w:rPr>
        <w:t xml:space="preserve">could </w:t>
      </w:r>
      <w:r>
        <w:rPr>
          <w:sz w:val="24"/>
        </w:rPr>
        <w:t>open up new avenues of scientific endeavor, but also of communications and network building.</w:t>
      </w:r>
    </w:p>
    <w:p w:rsidR="0067514C" w:rsidRPr="00B27A9C" w:rsidRDefault="0067514C" w:rsidP="001F35D4">
      <w:pPr>
        <w:jc w:val="both"/>
        <w:rPr>
          <w:sz w:val="24"/>
        </w:rPr>
      </w:pPr>
      <w:r w:rsidRPr="00B27A9C">
        <w:rPr>
          <w:sz w:val="24"/>
          <w:u w:val="single"/>
        </w:rPr>
        <w:t>Analysis</w:t>
      </w:r>
      <w:r w:rsidRPr="00B27A9C">
        <w:rPr>
          <w:sz w:val="24"/>
        </w:rPr>
        <w:t xml:space="preserve">: Very positive reactions to activities and reporting on achievements of, for example, the WSSF seminar New Zealand; </w:t>
      </w:r>
    </w:p>
    <w:p w:rsidR="0067514C" w:rsidRPr="00404228" w:rsidRDefault="0067514C" w:rsidP="001F35D4">
      <w:pPr>
        <w:jc w:val="both"/>
        <w:rPr>
          <w:i/>
          <w:sz w:val="24"/>
        </w:rPr>
      </w:pPr>
      <w:r w:rsidRPr="00B27A9C">
        <w:rPr>
          <w:i/>
          <w:sz w:val="24"/>
          <w:u w:val="single"/>
        </w:rPr>
        <w:t>Recommendation</w:t>
      </w:r>
      <w:r w:rsidRPr="00B27A9C">
        <w:rPr>
          <w:i/>
          <w:sz w:val="24"/>
        </w:rPr>
        <w:t xml:space="preserve">: design and generate support for similar events, possibly in association with other academic or also non-academic stakeholders (and their capacity building efforts), creating cross-sectorial cohorts of IRDR-inspired leaders. </w:t>
      </w:r>
    </w:p>
    <w:p w:rsidR="0067514C" w:rsidRPr="00B27A9C" w:rsidRDefault="0067514C" w:rsidP="001F35D4">
      <w:pPr>
        <w:pStyle w:val="ListParagraph"/>
        <w:numPr>
          <w:ilvl w:val="0"/>
          <w:numId w:val="1"/>
        </w:numPr>
        <w:jc w:val="both"/>
        <w:rPr>
          <w:sz w:val="24"/>
        </w:rPr>
      </w:pPr>
      <w:r>
        <w:rPr>
          <w:sz w:val="24"/>
        </w:rPr>
        <w:t>C</w:t>
      </w:r>
      <w:r w:rsidRPr="00C95058">
        <w:rPr>
          <w:sz w:val="24"/>
        </w:rPr>
        <w:t xml:space="preserve">o-ordinated </w:t>
      </w:r>
      <w:r>
        <w:rPr>
          <w:sz w:val="24"/>
        </w:rPr>
        <w:t xml:space="preserve">branding of IRDR communications across all IRDR bodies (visual signals) can anchor the “brand” IRDR, and will help ensure that IRDR-related key messages </w:t>
      </w:r>
      <w:r w:rsidR="00410053">
        <w:rPr>
          <w:sz w:val="24"/>
        </w:rPr>
        <w:t xml:space="preserve">(including </w:t>
      </w:r>
      <w:r>
        <w:rPr>
          <w:sz w:val="24"/>
        </w:rPr>
        <w:t>temporary KMCs) issued from those bodies are multiplied in different venues and are indeed seen as being linked to IRDR.</w:t>
      </w:r>
    </w:p>
    <w:p w:rsidR="0067514C" w:rsidRPr="00B27A9C" w:rsidRDefault="0067514C" w:rsidP="001F35D4">
      <w:pPr>
        <w:jc w:val="both"/>
        <w:rPr>
          <w:sz w:val="24"/>
        </w:rPr>
      </w:pPr>
      <w:r w:rsidRPr="00B27A9C">
        <w:rPr>
          <w:sz w:val="24"/>
          <w:u w:val="single"/>
        </w:rPr>
        <w:lastRenderedPageBreak/>
        <w:t>Analysis</w:t>
      </w:r>
      <w:r w:rsidRPr="00B27A9C">
        <w:rPr>
          <w:sz w:val="24"/>
        </w:rPr>
        <w:t xml:space="preserve">: initial elements of “corporate identity” supplied by the CO for the use of mainly NCs and </w:t>
      </w:r>
      <w:proofErr w:type="spellStart"/>
      <w:r w:rsidRPr="00B27A9C">
        <w:rPr>
          <w:sz w:val="24"/>
        </w:rPr>
        <w:t>ICoEs</w:t>
      </w:r>
      <w:proofErr w:type="spellEnd"/>
      <w:r w:rsidRPr="00B27A9C">
        <w:rPr>
          <w:sz w:val="24"/>
        </w:rPr>
        <w:t xml:space="preserve"> in mid-2014 have been used unevenly by those IRDR bodies; SC members, RC, and the wider network (APs and other partners) are largely not using IRDR “branding”.</w:t>
      </w:r>
    </w:p>
    <w:p w:rsidR="00410053" w:rsidRPr="0021471D" w:rsidRDefault="0067514C" w:rsidP="0021471D">
      <w:pPr>
        <w:jc w:val="both"/>
        <w:rPr>
          <w:i/>
          <w:sz w:val="24"/>
        </w:rPr>
      </w:pPr>
      <w:r w:rsidRPr="00B27A9C">
        <w:rPr>
          <w:i/>
          <w:sz w:val="24"/>
          <w:u w:val="single"/>
        </w:rPr>
        <w:t>Recommendation</w:t>
      </w:r>
      <w:r w:rsidRPr="00B27A9C">
        <w:rPr>
          <w:i/>
          <w:sz w:val="24"/>
        </w:rPr>
        <w:t>: seek commitment from all IRDR bodies to use elements of IRDR “branding” (chiefly logo and link to website) in online presence (only possibility for systematic and economical</w:t>
      </w:r>
      <w:r w:rsidR="00410053">
        <w:rPr>
          <w:i/>
          <w:sz w:val="24"/>
        </w:rPr>
        <w:t>ly feasible verification), including</w:t>
      </w:r>
      <w:r w:rsidRPr="00B27A9C">
        <w:rPr>
          <w:i/>
          <w:sz w:val="24"/>
        </w:rPr>
        <w:t xml:space="preserve"> current and former SC members and WG members (e.g.: for posters, presentations, reports). </w:t>
      </w:r>
    </w:p>
    <w:p w:rsidR="0067514C" w:rsidRDefault="0067514C" w:rsidP="0067514C">
      <w:pPr>
        <w:rPr>
          <w:b/>
          <w:sz w:val="24"/>
        </w:rPr>
      </w:pPr>
      <w:r w:rsidRPr="00E16E5B">
        <w:rPr>
          <w:b/>
          <w:sz w:val="24"/>
        </w:rPr>
        <w:t>Threats</w:t>
      </w:r>
    </w:p>
    <w:p w:rsidR="0067514C" w:rsidRDefault="0067514C" w:rsidP="0067514C">
      <w:pPr>
        <w:pStyle w:val="ListParagraph"/>
        <w:numPr>
          <w:ilvl w:val="0"/>
          <w:numId w:val="17"/>
        </w:numPr>
        <w:jc w:val="both"/>
        <w:rPr>
          <w:sz w:val="24"/>
        </w:rPr>
      </w:pPr>
      <w:r>
        <w:rPr>
          <w:sz w:val="24"/>
        </w:rPr>
        <w:t>Appropriate staffing of the CO role has proven difficult in the past. Working conditions at the location of the IPO remain a serious challenge for communications professionals. At the same time, a multitude of skills is required from the post-holder and a wide range of tasks needs to be fulfilled (which, due the absence of appropriate services on the part of the host institute, includes, for internal communications, a</w:t>
      </w:r>
      <w:r w:rsidR="00410053">
        <w:rPr>
          <w:sz w:val="24"/>
        </w:rPr>
        <w:t>n</w:t>
      </w:r>
      <w:r>
        <w:rPr>
          <w:sz w:val="24"/>
        </w:rPr>
        <w:t xml:space="preserve"> IT maintenance and security) by a single person;</w:t>
      </w:r>
    </w:p>
    <w:p w:rsidR="0067514C" w:rsidRPr="00B27A9C" w:rsidRDefault="0067514C" w:rsidP="0067514C">
      <w:pPr>
        <w:jc w:val="both"/>
        <w:rPr>
          <w:sz w:val="24"/>
        </w:rPr>
      </w:pPr>
      <w:r w:rsidRPr="00B27A9C">
        <w:rPr>
          <w:sz w:val="24"/>
          <w:u w:val="single"/>
        </w:rPr>
        <w:t>Analysis</w:t>
      </w:r>
      <w:r w:rsidRPr="00B27A9C">
        <w:rPr>
          <w:sz w:val="24"/>
        </w:rPr>
        <w:t xml:space="preserve">: staff turnover and incompletely qualified staff have led to underperformance of the communications function; </w:t>
      </w:r>
      <w:r>
        <w:rPr>
          <w:sz w:val="24"/>
        </w:rPr>
        <w:t>more attention must be paid, in the future, to filling the position</w:t>
      </w:r>
      <w:r w:rsidRPr="00B27A9C">
        <w:rPr>
          <w:sz w:val="24"/>
        </w:rPr>
        <w:t>;</w:t>
      </w:r>
    </w:p>
    <w:p w:rsidR="0067514C" w:rsidRPr="0020698E" w:rsidRDefault="0067514C" w:rsidP="0067514C">
      <w:pPr>
        <w:jc w:val="both"/>
        <w:rPr>
          <w:i/>
          <w:sz w:val="24"/>
        </w:rPr>
      </w:pPr>
      <w:r w:rsidRPr="00B27A9C">
        <w:rPr>
          <w:i/>
          <w:sz w:val="24"/>
          <w:u w:val="single"/>
        </w:rPr>
        <w:t>Recommendations</w:t>
      </w:r>
      <w:r w:rsidRPr="00B27A9C">
        <w:rPr>
          <w:i/>
          <w:sz w:val="24"/>
        </w:rPr>
        <w:t>: higher level intervention by co-sponsors to remind host institute of their responsibility in terms of IT maintenance and securit</w:t>
      </w:r>
      <w:r>
        <w:rPr>
          <w:i/>
          <w:sz w:val="24"/>
        </w:rPr>
        <w:t>y (if not available in-house, the</w:t>
      </w:r>
      <w:r w:rsidRPr="00B27A9C">
        <w:rPr>
          <w:i/>
          <w:sz w:val="24"/>
        </w:rPr>
        <w:t xml:space="preserve">n </w:t>
      </w:r>
      <w:r>
        <w:rPr>
          <w:i/>
          <w:sz w:val="24"/>
        </w:rPr>
        <w:t xml:space="preserve">to be paid </w:t>
      </w:r>
      <w:r w:rsidRPr="00B27A9C">
        <w:rPr>
          <w:i/>
          <w:sz w:val="24"/>
        </w:rPr>
        <w:t xml:space="preserve">out of the office administration budget withheld by the host institute); activate support </w:t>
      </w:r>
      <w:r>
        <w:rPr>
          <w:i/>
          <w:sz w:val="24"/>
        </w:rPr>
        <w:t xml:space="preserve">for the CO </w:t>
      </w:r>
      <w:r w:rsidRPr="00B27A9C">
        <w:rPr>
          <w:i/>
          <w:sz w:val="24"/>
        </w:rPr>
        <w:t>out of the IRDR communications network (see above).</w:t>
      </w:r>
    </w:p>
    <w:p w:rsidR="0067514C" w:rsidRDefault="0067514C" w:rsidP="0067514C">
      <w:pPr>
        <w:pStyle w:val="ListParagraph"/>
        <w:numPr>
          <w:ilvl w:val="0"/>
          <w:numId w:val="17"/>
        </w:numPr>
        <w:jc w:val="both"/>
        <w:rPr>
          <w:sz w:val="24"/>
        </w:rPr>
      </w:pPr>
      <w:r>
        <w:rPr>
          <w:sz w:val="24"/>
        </w:rPr>
        <w:t>Locally, the novelty of hosting the IPO is wearing off and the host institute may have less incentive in providing resources for the necessary support services which have not been claimed in the past; this can be exacerbated by more restrictive internal rules (that mirror country-wide concerns) regarding ope</w:t>
      </w:r>
      <w:r w:rsidR="00410053">
        <w:rPr>
          <w:sz w:val="24"/>
        </w:rPr>
        <w:t>rations considered as “foreign”.</w:t>
      </w:r>
    </w:p>
    <w:p w:rsidR="0067514C" w:rsidRPr="00B27A9C" w:rsidRDefault="0067514C" w:rsidP="0067514C">
      <w:pPr>
        <w:jc w:val="both"/>
        <w:rPr>
          <w:sz w:val="24"/>
        </w:rPr>
      </w:pPr>
      <w:r w:rsidRPr="00B27A9C">
        <w:rPr>
          <w:sz w:val="24"/>
          <w:u w:val="single"/>
        </w:rPr>
        <w:t>Analysis</w:t>
      </w:r>
      <w:r w:rsidRPr="00B27A9C">
        <w:rPr>
          <w:sz w:val="24"/>
        </w:rPr>
        <w:t xml:space="preserve">: a constant stream of novel rules </w:t>
      </w:r>
      <w:r>
        <w:rPr>
          <w:sz w:val="24"/>
        </w:rPr>
        <w:t xml:space="preserve">/ </w:t>
      </w:r>
      <w:r w:rsidRPr="00B27A9C">
        <w:rPr>
          <w:sz w:val="24"/>
        </w:rPr>
        <w:t>reg</w:t>
      </w:r>
      <w:r>
        <w:rPr>
          <w:sz w:val="24"/>
        </w:rPr>
        <w:t>ulations potentially further restricts</w:t>
      </w:r>
      <w:r w:rsidRPr="00B27A9C">
        <w:rPr>
          <w:sz w:val="24"/>
        </w:rPr>
        <w:t xml:space="preserve"> </w:t>
      </w:r>
      <w:r>
        <w:rPr>
          <w:sz w:val="24"/>
        </w:rPr>
        <w:t xml:space="preserve">some of the </w:t>
      </w:r>
      <w:r w:rsidRPr="00B27A9C">
        <w:rPr>
          <w:sz w:val="24"/>
        </w:rPr>
        <w:t>IPO</w:t>
      </w:r>
      <w:r>
        <w:rPr>
          <w:sz w:val="24"/>
        </w:rPr>
        <w:t>’s</w:t>
      </w:r>
      <w:r w:rsidRPr="00B27A9C">
        <w:rPr>
          <w:sz w:val="24"/>
        </w:rPr>
        <w:t xml:space="preserve"> vital operations; this </w:t>
      </w:r>
      <w:r>
        <w:rPr>
          <w:sz w:val="24"/>
        </w:rPr>
        <w:t>will make</w:t>
      </w:r>
      <w:r w:rsidRPr="00B27A9C">
        <w:rPr>
          <w:sz w:val="24"/>
        </w:rPr>
        <w:t xml:space="preserve"> finding solutions to the identified long-standing restrictions (see above)</w:t>
      </w:r>
      <w:r>
        <w:rPr>
          <w:sz w:val="24"/>
        </w:rPr>
        <w:t xml:space="preserve"> even more of a challenge</w:t>
      </w:r>
      <w:r w:rsidRPr="00B27A9C">
        <w:rPr>
          <w:sz w:val="24"/>
        </w:rPr>
        <w:t>;</w:t>
      </w:r>
    </w:p>
    <w:p w:rsidR="0067514C" w:rsidRPr="00B27A9C" w:rsidRDefault="0067514C" w:rsidP="001F35D4">
      <w:pPr>
        <w:jc w:val="both"/>
        <w:rPr>
          <w:i/>
          <w:sz w:val="24"/>
        </w:rPr>
      </w:pPr>
      <w:r w:rsidRPr="00B27A9C">
        <w:rPr>
          <w:i/>
          <w:sz w:val="24"/>
          <w:u w:val="single"/>
        </w:rPr>
        <w:t>Recommendations</w:t>
      </w:r>
      <w:r w:rsidRPr="00B27A9C">
        <w:rPr>
          <w:i/>
          <w:sz w:val="24"/>
        </w:rPr>
        <w:t xml:space="preserve">: it </w:t>
      </w:r>
      <w:r>
        <w:rPr>
          <w:i/>
          <w:sz w:val="24"/>
        </w:rPr>
        <w:t xml:space="preserve">may be advisable to try and </w:t>
      </w:r>
      <w:r w:rsidRPr="00B27A9C">
        <w:rPr>
          <w:i/>
          <w:sz w:val="24"/>
        </w:rPr>
        <w:t>strike a better balance between g</w:t>
      </w:r>
      <w:r>
        <w:rPr>
          <w:i/>
          <w:sz w:val="24"/>
        </w:rPr>
        <w:t xml:space="preserve">lobal and local (China-related) </w:t>
      </w:r>
      <w:r w:rsidRPr="00B27A9C">
        <w:rPr>
          <w:i/>
          <w:sz w:val="24"/>
        </w:rPr>
        <w:t xml:space="preserve">engagement; this cannot be achieved through communications or </w:t>
      </w:r>
      <w:r>
        <w:rPr>
          <w:i/>
          <w:sz w:val="24"/>
        </w:rPr>
        <w:t xml:space="preserve">by the </w:t>
      </w:r>
      <w:r w:rsidRPr="00B27A9C">
        <w:rPr>
          <w:i/>
          <w:sz w:val="24"/>
        </w:rPr>
        <w:t>IPO alone: any activities by IRDR bodies that are related to China must receive higher visibility</w:t>
      </w:r>
      <w:r>
        <w:rPr>
          <w:i/>
          <w:sz w:val="24"/>
        </w:rPr>
        <w:t>, and must be connected visibly to the programme</w:t>
      </w:r>
      <w:r w:rsidRPr="00B27A9C">
        <w:rPr>
          <w:i/>
          <w:sz w:val="24"/>
        </w:rPr>
        <w:t>. This includes, wherever possible, pursuing bilateral funding opportunities that would involve members of the Chinese DRR / IRDR community.</w:t>
      </w:r>
    </w:p>
    <w:p w:rsidR="0067514C" w:rsidRDefault="0067514C" w:rsidP="001F35D4">
      <w:pPr>
        <w:pStyle w:val="ListParagraph"/>
        <w:numPr>
          <w:ilvl w:val="0"/>
          <w:numId w:val="17"/>
        </w:numPr>
        <w:spacing w:after="0"/>
        <w:jc w:val="both"/>
        <w:rPr>
          <w:sz w:val="24"/>
        </w:rPr>
      </w:pPr>
      <w:r>
        <w:rPr>
          <w:sz w:val="24"/>
        </w:rPr>
        <w:lastRenderedPageBreak/>
        <w:t>Frequent changes (and a tendency towards further restrictions) in local laws, rules and regulations affect information and communications functions; they include technology constraints (restrictive public purchasing lists for hardware, software, network solutions), censorship of search engines, information sources and network resources, and a potential for travel restrictions for IPO staff that would make an international programme office untenable.</w:t>
      </w:r>
    </w:p>
    <w:p w:rsidR="0067514C" w:rsidRDefault="0067514C" w:rsidP="001F35D4">
      <w:pPr>
        <w:pStyle w:val="ListParagraph"/>
        <w:spacing w:after="0"/>
        <w:ind w:left="360"/>
        <w:jc w:val="both"/>
        <w:rPr>
          <w:sz w:val="24"/>
        </w:rPr>
      </w:pPr>
    </w:p>
    <w:p w:rsidR="0067514C" w:rsidRDefault="0067514C" w:rsidP="001F35D4">
      <w:pPr>
        <w:spacing w:after="0"/>
        <w:jc w:val="both"/>
        <w:rPr>
          <w:sz w:val="24"/>
        </w:rPr>
      </w:pPr>
      <w:r w:rsidRPr="003A28CB">
        <w:rPr>
          <w:sz w:val="24"/>
          <w:u w:val="single"/>
        </w:rPr>
        <w:t>Analysis</w:t>
      </w:r>
      <w:r>
        <w:rPr>
          <w:sz w:val="24"/>
        </w:rPr>
        <w:t xml:space="preserve">: </w:t>
      </w:r>
      <w:r w:rsidRPr="003A28CB">
        <w:rPr>
          <w:sz w:val="24"/>
        </w:rPr>
        <w:t xml:space="preserve"> </w:t>
      </w:r>
      <w:r>
        <w:rPr>
          <w:sz w:val="24"/>
        </w:rPr>
        <w:t>it appears that no “Plan B” has been prepared in case restrictions reach the level that a meaningful communications function is no longer guaranteed.</w:t>
      </w:r>
    </w:p>
    <w:p w:rsidR="0067514C" w:rsidRDefault="0067514C" w:rsidP="001F35D4">
      <w:pPr>
        <w:spacing w:after="0"/>
        <w:jc w:val="both"/>
        <w:rPr>
          <w:sz w:val="24"/>
        </w:rPr>
      </w:pPr>
    </w:p>
    <w:p w:rsidR="0067514C" w:rsidRDefault="0067514C" w:rsidP="001F35D4">
      <w:pPr>
        <w:spacing w:after="0"/>
        <w:jc w:val="both"/>
        <w:rPr>
          <w:i/>
          <w:sz w:val="24"/>
        </w:rPr>
      </w:pPr>
      <w:r w:rsidRPr="003A28CB">
        <w:rPr>
          <w:i/>
          <w:sz w:val="24"/>
          <w:u w:val="single"/>
        </w:rPr>
        <w:t>Recommendation</w:t>
      </w:r>
      <w:r w:rsidRPr="003A28CB">
        <w:rPr>
          <w:i/>
          <w:sz w:val="24"/>
        </w:rPr>
        <w:t>: it is urgent that a “Plan B</w:t>
      </w:r>
      <w:r>
        <w:rPr>
          <w:i/>
          <w:sz w:val="24"/>
        </w:rPr>
        <w:t xml:space="preserve">” be </w:t>
      </w:r>
      <w:r w:rsidRPr="003A28CB">
        <w:rPr>
          <w:i/>
          <w:sz w:val="24"/>
        </w:rPr>
        <w:t xml:space="preserve">devised that would allow for the continuation </w:t>
      </w:r>
      <w:r w:rsidR="00410053">
        <w:rPr>
          <w:i/>
          <w:sz w:val="24"/>
        </w:rPr>
        <w:t>of the communications functions</w:t>
      </w:r>
      <w:r w:rsidRPr="003A28CB">
        <w:rPr>
          <w:i/>
          <w:sz w:val="24"/>
        </w:rPr>
        <w:t xml:space="preserve"> within the network in case local operating conditions </w:t>
      </w:r>
      <w:r>
        <w:rPr>
          <w:i/>
          <w:sz w:val="24"/>
        </w:rPr>
        <w:t xml:space="preserve">for that function further </w:t>
      </w:r>
      <w:r w:rsidRPr="003A28CB">
        <w:rPr>
          <w:i/>
          <w:sz w:val="24"/>
        </w:rPr>
        <w:t>deteriorate.</w:t>
      </w:r>
    </w:p>
    <w:p w:rsidR="0067514C" w:rsidRPr="00915AE6" w:rsidRDefault="0067514C" w:rsidP="0067514C">
      <w:pPr>
        <w:spacing w:after="0"/>
        <w:rPr>
          <w:sz w:val="24"/>
        </w:rPr>
      </w:pPr>
    </w:p>
    <w:p w:rsidR="0067514C" w:rsidRDefault="0067514C" w:rsidP="0067514C">
      <w:pPr>
        <w:pStyle w:val="ListParagraph"/>
        <w:numPr>
          <w:ilvl w:val="0"/>
          <w:numId w:val="17"/>
        </w:numPr>
        <w:jc w:val="both"/>
        <w:rPr>
          <w:sz w:val="24"/>
        </w:rPr>
      </w:pPr>
      <w:r>
        <w:rPr>
          <w:sz w:val="24"/>
        </w:rPr>
        <w:t>Co-sponsors ICSU and ISSC are focusing much of their attention on the new and attractively named programme “Future Earth” (FE); a political decision to maintain IRDR as an independent programme has lead to instances of confusion in the messaging also from the two co-sponsors, who do so far fail to send clear signals as to the rationale for maintaining a range of research programmes addressing different aspects of human-nature interactions.</w:t>
      </w:r>
    </w:p>
    <w:p w:rsidR="0067514C" w:rsidRPr="00B27A9C" w:rsidRDefault="0067514C" w:rsidP="0067514C">
      <w:pPr>
        <w:jc w:val="both"/>
        <w:rPr>
          <w:sz w:val="24"/>
        </w:rPr>
      </w:pPr>
      <w:r w:rsidRPr="00B27A9C">
        <w:rPr>
          <w:sz w:val="24"/>
          <w:u w:val="single"/>
        </w:rPr>
        <w:t>Analysis</w:t>
      </w:r>
      <w:r w:rsidRPr="00B27A9C">
        <w:rPr>
          <w:sz w:val="24"/>
        </w:rPr>
        <w:t xml:space="preserve">: </w:t>
      </w:r>
      <w:r>
        <w:rPr>
          <w:sz w:val="24"/>
        </w:rPr>
        <w:t xml:space="preserve">the </w:t>
      </w:r>
      <w:r w:rsidRPr="00B27A9C">
        <w:rPr>
          <w:sz w:val="24"/>
        </w:rPr>
        <w:t xml:space="preserve">very aggressive marketing by </w:t>
      </w:r>
      <w:r>
        <w:rPr>
          <w:sz w:val="24"/>
        </w:rPr>
        <w:t xml:space="preserve">the </w:t>
      </w:r>
      <w:r w:rsidRPr="00B27A9C">
        <w:rPr>
          <w:sz w:val="24"/>
        </w:rPr>
        <w:t xml:space="preserve">FE leadership (and </w:t>
      </w:r>
      <w:r>
        <w:rPr>
          <w:sz w:val="24"/>
        </w:rPr>
        <w:t xml:space="preserve">slowly </w:t>
      </w:r>
      <w:r w:rsidRPr="00B27A9C">
        <w:rPr>
          <w:sz w:val="24"/>
        </w:rPr>
        <w:t xml:space="preserve">growing identification </w:t>
      </w:r>
      <w:r>
        <w:rPr>
          <w:sz w:val="24"/>
        </w:rPr>
        <w:t xml:space="preserve">of </w:t>
      </w:r>
      <w:r w:rsidRPr="00B27A9C">
        <w:rPr>
          <w:sz w:val="24"/>
        </w:rPr>
        <w:t>predecessor programmes</w:t>
      </w:r>
      <w:r>
        <w:rPr>
          <w:sz w:val="24"/>
        </w:rPr>
        <w:t xml:space="preserve"> with FE</w:t>
      </w:r>
      <w:r w:rsidRPr="00B27A9C">
        <w:rPr>
          <w:sz w:val="24"/>
        </w:rPr>
        <w:t>) poses a threat to IRDR visibility in co-sponsor events</w:t>
      </w:r>
      <w:r>
        <w:rPr>
          <w:sz w:val="24"/>
        </w:rPr>
        <w:t>.</w:t>
      </w:r>
      <w:r w:rsidRPr="00B27A9C">
        <w:rPr>
          <w:sz w:val="24"/>
        </w:rPr>
        <w:t xml:space="preserve"> </w:t>
      </w:r>
      <w:r>
        <w:rPr>
          <w:sz w:val="24"/>
        </w:rPr>
        <w:t>T</w:t>
      </w:r>
      <w:r w:rsidRPr="00B27A9C">
        <w:rPr>
          <w:sz w:val="24"/>
        </w:rPr>
        <w:t xml:space="preserve">he </w:t>
      </w:r>
      <w:r>
        <w:rPr>
          <w:sz w:val="24"/>
        </w:rPr>
        <w:t xml:space="preserve">fact that the </w:t>
      </w:r>
      <w:r w:rsidRPr="00B27A9C">
        <w:rPr>
          <w:sz w:val="24"/>
        </w:rPr>
        <w:t xml:space="preserve">growing profile of </w:t>
      </w:r>
      <w:r>
        <w:rPr>
          <w:sz w:val="24"/>
        </w:rPr>
        <w:t xml:space="preserve">the IRDR key theme </w:t>
      </w:r>
      <w:r w:rsidRPr="00B27A9C">
        <w:rPr>
          <w:sz w:val="24"/>
        </w:rPr>
        <w:t xml:space="preserve">“risk” as lead theme also in </w:t>
      </w:r>
      <w:r>
        <w:rPr>
          <w:sz w:val="24"/>
        </w:rPr>
        <w:t>G</w:t>
      </w:r>
      <w:r w:rsidRPr="00B27A9C">
        <w:rPr>
          <w:sz w:val="24"/>
        </w:rPr>
        <w:t xml:space="preserve">lobal </w:t>
      </w:r>
      <w:r>
        <w:rPr>
          <w:sz w:val="24"/>
        </w:rPr>
        <w:t>C</w:t>
      </w:r>
      <w:r w:rsidRPr="00B27A9C">
        <w:rPr>
          <w:sz w:val="24"/>
        </w:rPr>
        <w:t xml:space="preserve">hange research </w:t>
      </w:r>
      <w:r>
        <w:rPr>
          <w:sz w:val="24"/>
        </w:rPr>
        <w:t xml:space="preserve">is being picked up also by </w:t>
      </w:r>
      <w:r w:rsidRPr="00B27A9C">
        <w:rPr>
          <w:sz w:val="24"/>
        </w:rPr>
        <w:t>FE</w:t>
      </w:r>
      <w:r>
        <w:rPr>
          <w:sz w:val="24"/>
        </w:rPr>
        <w:t>,</w:t>
      </w:r>
      <w:r w:rsidRPr="00B27A9C">
        <w:rPr>
          <w:sz w:val="24"/>
        </w:rPr>
        <w:t xml:space="preserve"> </w:t>
      </w:r>
      <w:r>
        <w:rPr>
          <w:sz w:val="24"/>
        </w:rPr>
        <w:t xml:space="preserve">risks undermining </w:t>
      </w:r>
      <w:r w:rsidRPr="00B27A9C">
        <w:rPr>
          <w:sz w:val="24"/>
        </w:rPr>
        <w:t xml:space="preserve">a distinguishing element of IRDR research; </w:t>
      </w:r>
    </w:p>
    <w:p w:rsidR="0067514C" w:rsidRDefault="0067514C" w:rsidP="0021471D">
      <w:pPr>
        <w:jc w:val="both"/>
        <w:rPr>
          <w:i/>
          <w:sz w:val="24"/>
        </w:rPr>
      </w:pPr>
      <w:r w:rsidRPr="00B27A9C">
        <w:rPr>
          <w:i/>
          <w:sz w:val="24"/>
          <w:u w:val="single"/>
        </w:rPr>
        <w:t>Recommendations</w:t>
      </w:r>
      <w:r w:rsidRPr="00B27A9C">
        <w:rPr>
          <w:i/>
          <w:sz w:val="24"/>
        </w:rPr>
        <w:t xml:space="preserve">: </w:t>
      </w:r>
      <w:r>
        <w:rPr>
          <w:i/>
          <w:sz w:val="24"/>
        </w:rPr>
        <w:t xml:space="preserve">co-sponsors must develop clear messaging surrounding their different programmes, and the issues they address; </w:t>
      </w:r>
      <w:r w:rsidRPr="00B27A9C">
        <w:rPr>
          <w:i/>
          <w:sz w:val="24"/>
        </w:rPr>
        <w:t xml:space="preserve">it is necessary </w:t>
      </w:r>
      <w:r>
        <w:rPr>
          <w:i/>
          <w:sz w:val="24"/>
        </w:rPr>
        <w:t xml:space="preserve">for IRDR and FE </w:t>
      </w:r>
      <w:r w:rsidRPr="00B27A9C">
        <w:rPr>
          <w:i/>
          <w:sz w:val="24"/>
        </w:rPr>
        <w:t xml:space="preserve">to </w:t>
      </w:r>
      <w:r>
        <w:rPr>
          <w:i/>
          <w:sz w:val="24"/>
        </w:rPr>
        <w:t xml:space="preserve">identify areas of shared </w:t>
      </w:r>
      <w:r w:rsidR="00410053">
        <w:rPr>
          <w:i/>
          <w:sz w:val="24"/>
        </w:rPr>
        <w:t xml:space="preserve">interest and pool resources to </w:t>
      </w:r>
      <w:r>
        <w:rPr>
          <w:i/>
          <w:sz w:val="24"/>
        </w:rPr>
        <w:t xml:space="preserve">make decisive progress in those areas, showing in the process the co-sponsors’ wisdom of maintaining distinctly profiled  global research programmes. IRDR should engage positively with </w:t>
      </w:r>
      <w:r w:rsidR="00410053">
        <w:rPr>
          <w:i/>
          <w:sz w:val="24"/>
        </w:rPr>
        <w:t>the Belmont Forum and request i</w:t>
      </w:r>
      <w:r>
        <w:rPr>
          <w:i/>
          <w:sz w:val="24"/>
        </w:rPr>
        <w:t xml:space="preserve">ts co-sponsors to create a positive perception in the “Alliance”. Funding opportunities created by the funders’ network behind FE should be actively advertised and used by IRDR-related researchers for DRR science. </w:t>
      </w:r>
    </w:p>
    <w:p w:rsidR="0067514C" w:rsidRDefault="0067514C" w:rsidP="00E504F6">
      <w:pPr>
        <w:jc w:val="both"/>
        <w:rPr>
          <w:sz w:val="24"/>
        </w:rPr>
      </w:pPr>
      <w:r>
        <w:rPr>
          <w:sz w:val="24"/>
        </w:rPr>
        <w:t>This</w:t>
      </w:r>
      <w:r w:rsidRPr="003A28CB">
        <w:rPr>
          <w:sz w:val="24"/>
        </w:rPr>
        <w:t xml:space="preserve"> SWOT analysis is not meant to be comprehensive; and the recommendations are not exhaustive. Both are, however, informing the implementation and action plans in later sections.</w:t>
      </w:r>
    </w:p>
    <w:p w:rsidR="0021471D" w:rsidRDefault="0067514C" w:rsidP="00E504F6">
      <w:pPr>
        <w:jc w:val="both"/>
        <w:rPr>
          <w:sz w:val="24"/>
        </w:rPr>
      </w:pPr>
      <w:r>
        <w:rPr>
          <w:sz w:val="24"/>
        </w:rPr>
        <w:t xml:space="preserve">It seems appropriate in this context also to mention that the competitive </w:t>
      </w:r>
      <w:r w:rsidR="00E504F6">
        <w:rPr>
          <w:sz w:val="24"/>
        </w:rPr>
        <w:t xml:space="preserve">position of IRDR (and hence the challenges to messaging as part of the communications plan and future strategy) also </w:t>
      </w:r>
    </w:p>
    <w:p w:rsidR="0067514C" w:rsidRDefault="00E504F6" w:rsidP="00E504F6">
      <w:pPr>
        <w:jc w:val="both"/>
        <w:rPr>
          <w:sz w:val="24"/>
        </w:rPr>
      </w:pPr>
      <w:proofErr w:type="gramStart"/>
      <w:r>
        <w:rPr>
          <w:sz w:val="24"/>
        </w:rPr>
        <w:lastRenderedPageBreak/>
        <w:t>needs</w:t>
      </w:r>
      <w:proofErr w:type="gramEnd"/>
      <w:r w:rsidR="0067514C">
        <w:rPr>
          <w:sz w:val="24"/>
        </w:rPr>
        <w:t xml:space="preserve"> to factor in competition from outside the programme:</w:t>
      </w:r>
    </w:p>
    <w:p w:rsidR="0067514C" w:rsidRDefault="0067514C" w:rsidP="00E504F6">
      <w:pPr>
        <w:pStyle w:val="ListParagraph"/>
        <w:numPr>
          <w:ilvl w:val="0"/>
          <w:numId w:val="8"/>
        </w:numPr>
        <w:jc w:val="both"/>
        <w:rPr>
          <w:sz w:val="24"/>
        </w:rPr>
      </w:pPr>
      <w:r>
        <w:rPr>
          <w:sz w:val="24"/>
        </w:rPr>
        <w:t xml:space="preserve">The long gestation period for IRDR has led to many of the ideas and practices </w:t>
      </w:r>
      <w:r w:rsidR="00E504F6">
        <w:rPr>
          <w:sz w:val="24"/>
        </w:rPr>
        <w:t>being picked up by other actors.</w:t>
      </w:r>
    </w:p>
    <w:p w:rsidR="0067514C" w:rsidRDefault="0067514C" w:rsidP="00E504F6">
      <w:pPr>
        <w:pStyle w:val="ListParagraph"/>
        <w:numPr>
          <w:ilvl w:val="0"/>
          <w:numId w:val="8"/>
        </w:numPr>
        <w:jc w:val="both"/>
        <w:rPr>
          <w:sz w:val="24"/>
        </w:rPr>
      </w:pPr>
      <w:r>
        <w:rPr>
          <w:sz w:val="24"/>
        </w:rPr>
        <w:t>Some co-sponsors may be shifting their attention to the challenges of new programmes (ICSU/ISSC: focus on Future Earth) or show signs of weariness with the progress of some components under the progr</w:t>
      </w:r>
      <w:r w:rsidR="00E504F6">
        <w:rPr>
          <w:sz w:val="24"/>
        </w:rPr>
        <w:t>amme (UNISDR comments on FORIN).</w:t>
      </w:r>
    </w:p>
    <w:p w:rsidR="0067514C" w:rsidRDefault="0067514C" w:rsidP="00E504F6">
      <w:pPr>
        <w:pStyle w:val="ListParagraph"/>
        <w:numPr>
          <w:ilvl w:val="0"/>
          <w:numId w:val="8"/>
        </w:numPr>
        <w:jc w:val="both"/>
        <w:rPr>
          <w:sz w:val="24"/>
        </w:rPr>
      </w:pPr>
      <w:r>
        <w:rPr>
          <w:sz w:val="24"/>
        </w:rPr>
        <w:t>The relationship between IRDR NC and RC and ISDR National and Regional Platforms still needs to be resolved (different levels of interaction a</w:t>
      </w:r>
      <w:r w:rsidR="00E504F6">
        <w:rPr>
          <w:sz w:val="24"/>
        </w:rPr>
        <w:t>nd divisions of tasks achieved).</w:t>
      </w:r>
    </w:p>
    <w:p w:rsidR="0067514C" w:rsidRPr="00CA688C" w:rsidRDefault="0067514C" w:rsidP="00E504F6">
      <w:pPr>
        <w:pStyle w:val="ListParagraph"/>
        <w:numPr>
          <w:ilvl w:val="0"/>
          <w:numId w:val="8"/>
        </w:numPr>
        <w:jc w:val="both"/>
        <w:rPr>
          <w:sz w:val="24"/>
        </w:rPr>
      </w:pPr>
      <w:r>
        <w:rPr>
          <w:sz w:val="24"/>
        </w:rPr>
        <w:t xml:space="preserve">The IRDR conferences, while recognized as a novel and important contribution to the spectrum of DRR science conferences, still needs to find its clear profile vis-à-vis other more established and even broader </w:t>
      </w:r>
      <w:proofErr w:type="spellStart"/>
      <w:r>
        <w:rPr>
          <w:sz w:val="24"/>
        </w:rPr>
        <w:t>fora</w:t>
      </w:r>
      <w:proofErr w:type="spellEnd"/>
      <w:r>
        <w:rPr>
          <w:sz w:val="24"/>
        </w:rPr>
        <w:t xml:space="preserve"> (IDRC, GFDRR, Understanding Risk etc).</w:t>
      </w:r>
    </w:p>
    <w:p w:rsidR="0067514C" w:rsidRDefault="0067514C" w:rsidP="00E504F6">
      <w:pPr>
        <w:jc w:val="both"/>
        <w:rPr>
          <w:sz w:val="24"/>
        </w:rPr>
      </w:pPr>
      <w:r>
        <w:rPr>
          <w:sz w:val="24"/>
        </w:rPr>
        <w:t>Within the programme there is a danger of unevenly dealing with different disaster and hazard types and with the different levels of maturity of “integrated” methodologies across regions:</w:t>
      </w:r>
    </w:p>
    <w:p w:rsidR="0067514C" w:rsidRDefault="0067514C" w:rsidP="00E504F6">
      <w:pPr>
        <w:pStyle w:val="ListParagraph"/>
        <w:numPr>
          <w:ilvl w:val="0"/>
          <w:numId w:val="8"/>
        </w:numPr>
        <w:jc w:val="both"/>
        <w:rPr>
          <w:sz w:val="24"/>
        </w:rPr>
      </w:pPr>
      <w:r>
        <w:rPr>
          <w:sz w:val="24"/>
        </w:rPr>
        <w:t>Communicating the strong linkages between DRR and CCA should not go to the disadvantage of other</w:t>
      </w:r>
      <w:r w:rsidR="00E504F6">
        <w:rPr>
          <w:sz w:val="24"/>
        </w:rPr>
        <w:t xml:space="preserve"> non-CCA related disaster risks.</w:t>
      </w:r>
    </w:p>
    <w:p w:rsidR="0067514C" w:rsidRDefault="0067514C" w:rsidP="00E504F6">
      <w:pPr>
        <w:pStyle w:val="ListParagraph"/>
        <w:numPr>
          <w:ilvl w:val="0"/>
          <w:numId w:val="8"/>
        </w:numPr>
        <w:jc w:val="both"/>
        <w:rPr>
          <w:sz w:val="24"/>
        </w:rPr>
      </w:pPr>
      <w:r>
        <w:rPr>
          <w:sz w:val="24"/>
        </w:rPr>
        <w:t>Some of the work on hazards and disasters conducted as part of ICSU’s regional programmes has not, as yet, fully adopted the “integrated” approaches advocated and practices under IRDR, as recognize din the recent report on a capacity building project funded by the Swedish development agency SIDA. This poses communication dilemmas if geographically balanced reporting is to be achieved.</w:t>
      </w:r>
    </w:p>
    <w:p w:rsidR="007B0CDC" w:rsidRPr="00A6202E" w:rsidRDefault="0067514C" w:rsidP="0067514C">
      <w:pPr>
        <w:spacing w:after="0" w:line="240" w:lineRule="auto"/>
        <w:jc w:val="center"/>
        <w:rPr>
          <w:b/>
          <w:sz w:val="52"/>
        </w:rPr>
      </w:pPr>
      <w:r w:rsidRPr="004B6A0A">
        <w:rPr>
          <w:sz w:val="24"/>
        </w:rPr>
        <w:br w:type="page"/>
      </w:r>
    </w:p>
    <w:p w:rsidR="00276EE9" w:rsidRPr="00960954" w:rsidRDefault="00276EE9" w:rsidP="00276EE9">
      <w:pPr>
        <w:pStyle w:val="ListParagraph"/>
        <w:numPr>
          <w:ilvl w:val="0"/>
          <w:numId w:val="6"/>
        </w:numPr>
        <w:rPr>
          <w:sz w:val="24"/>
        </w:rPr>
      </w:pPr>
      <w:r w:rsidRPr="00960954">
        <w:rPr>
          <w:b/>
          <w:sz w:val="24"/>
        </w:rPr>
        <w:lastRenderedPageBreak/>
        <w:t xml:space="preserve">Rationale for </w:t>
      </w:r>
      <w:r w:rsidR="00D335C2">
        <w:rPr>
          <w:b/>
          <w:sz w:val="24"/>
        </w:rPr>
        <w:t xml:space="preserve">a </w:t>
      </w:r>
      <w:r w:rsidRPr="00960954">
        <w:rPr>
          <w:b/>
          <w:sz w:val="24"/>
        </w:rPr>
        <w:t>Communications</w:t>
      </w:r>
      <w:r>
        <w:rPr>
          <w:b/>
          <w:sz w:val="24"/>
        </w:rPr>
        <w:t xml:space="preserve"> Strategy</w:t>
      </w:r>
    </w:p>
    <w:p w:rsidR="008114F7" w:rsidRDefault="00D335C2" w:rsidP="008114F7">
      <w:pPr>
        <w:spacing w:after="0"/>
        <w:jc w:val="both"/>
        <w:rPr>
          <w:rFonts w:ascii="Calibri" w:eastAsia="Times New Roman" w:hAnsi="Calibri" w:cs="Times New Roman"/>
          <w:color w:val="000000"/>
          <w:sz w:val="24"/>
          <w:szCs w:val="24"/>
        </w:rPr>
      </w:pPr>
      <w:r w:rsidRPr="000E4200">
        <w:rPr>
          <w:rFonts w:ascii="Calibri" w:eastAsia="Times New Roman" w:hAnsi="Calibri" w:cs="Times New Roman"/>
          <w:color w:val="000000"/>
          <w:sz w:val="24"/>
          <w:szCs w:val="24"/>
        </w:rPr>
        <w:t>The future communications strategy should reflect and enhance four strategic</w:t>
      </w:r>
      <w:r w:rsidR="001743F7">
        <w:rPr>
          <w:rFonts w:ascii="Calibri" w:eastAsia="Times New Roman" w:hAnsi="Calibri" w:cs="Times New Roman"/>
          <w:color w:val="000000"/>
          <w:sz w:val="24"/>
          <w:szCs w:val="24"/>
        </w:rPr>
        <w:t>ally defined characteristics</w:t>
      </w:r>
      <w:r w:rsidRPr="000E4200">
        <w:rPr>
          <w:rFonts w:ascii="Calibri" w:eastAsia="Times New Roman" w:hAnsi="Calibri" w:cs="Times New Roman"/>
          <w:color w:val="000000"/>
          <w:sz w:val="24"/>
          <w:szCs w:val="24"/>
        </w:rPr>
        <w:t xml:space="preserve"> that drive the programme</w:t>
      </w:r>
      <w:r w:rsidR="000E4200" w:rsidRPr="000E4200">
        <w:rPr>
          <w:rFonts w:ascii="Calibri" w:eastAsia="Times New Roman" w:hAnsi="Calibri" w:cs="Times New Roman"/>
          <w:color w:val="000000"/>
          <w:sz w:val="24"/>
          <w:szCs w:val="24"/>
        </w:rPr>
        <w:t xml:space="preserve"> (see above)</w:t>
      </w:r>
      <w:r w:rsidRPr="000E4200">
        <w:rPr>
          <w:rFonts w:ascii="Calibri" w:eastAsia="Times New Roman" w:hAnsi="Calibri" w:cs="Times New Roman"/>
          <w:color w:val="000000"/>
          <w:sz w:val="24"/>
          <w:szCs w:val="24"/>
        </w:rPr>
        <w:t>:</w:t>
      </w:r>
      <w:r w:rsidR="008114F7">
        <w:rPr>
          <w:rFonts w:ascii="Calibri" w:eastAsia="Times New Roman" w:hAnsi="Calibri" w:cs="Times New Roman"/>
          <w:color w:val="000000"/>
          <w:sz w:val="24"/>
          <w:szCs w:val="24"/>
        </w:rPr>
        <w:t xml:space="preserve">  (1) Dynamism</w:t>
      </w:r>
      <w:r w:rsidR="000E4200" w:rsidRPr="000E4200">
        <w:rPr>
          <w:rFonts w:ascii="Calibri" w:eastAsia="Times New Roman" w:hAnsi="Calibri" w:cs="Times New Roman"/>
          <w:color w:val="000000"/>
          <w:sz w:val="24"/>
          <w:szCs w:val="24"/>
        </w:rPr>
        <w:t xml:space="preserve"> (2) </w:t>
      </w:r>
      <w:r w:rsidRPr="000E4200">
        <w:rPr>
          <w:rFonts w:ascii="Calibri" w:eastAsia="Times New Roman" w:hAnsi="Calibri" w:cs="Times New Roman"/>
          <w:color w:val="000000"/>
          <w:sz w:val="24"/>
          <w:szCs w:val="24"/>
        </w:rPr>
        <w:t>Inclusiveness</w:t>
      </w:r>
      <w:r w:rsidR="000E4200" w:rsidRPr="000E4200">
        <w:rPr>
          <w:rFonts w:ascii="Calibri" w:eastAsia="Times New Roman" w:hAnsi="Calibri" w:cs="Times New Roman"/>
          <w:color w:val="000000"/>
          <w:sz w:val="24"/>
          <w:szCs w:val="24"/>
        </w:rPr>
        <w:t xml:space="preserve">  (3) T</w:t>
      </w:r>
      <w:r w:rsidRPr="000E4200">
        <w:rPr>
          <w:rFonts w:ascii="Calibri" w:eastAsia="Times New Roman" w:hAnsi="Calibri" w:cs="Times New Roman"/>
          <w:color w:val="000000"/>
          <w:sz w:val="24"/>
          <w:szCs w:val="24"/>
        </w:rPr>
        <w:t>hought-leadership</w:t>
      </w:r>
      <w:r w:rsidR="000E4200" w:rsidRPr="000E4200">
        <w:rPr>
          <w:rFonts w:ascii="Calibri" w:eastAsia="Times New Roman" w:hAnsi="Calibri" w:cs="Times New Roman"/>
          <w:color w:val="000000"/>
          <w:sz w:val="24"/>
          <w:szCs w:val="24"/>
        </w:rPr>
        <w:t xml:space="preserve"> (4) Impact.</w:t>
      </w:r>
    </w:p>
    <w:p w:rsidR="008114F7" w:rsidRPr="008114F7" w:rsidRDefault="008114F7" w:rsidP="008114F7">
      <w:pPr>
        <w:spacing w:after="0"/>
        <w:jc w:val="both"/>
        <w:rPr>
          <w:rFonts w:ascii="Calibri" w:eastAsia="Times New Roman" w:hAnsi="Calibri" w:cs="Times New Roman"/>
          <w:color w:val="000000"/>
          <w:sz w:val="24"/>
          <w:szCs w:val="24"/>
        </w:rPr>
      </w:pPr>
    </w:p>
    <w:p w:rsidR="00D335C2" w:rsidRDefault="00D5371A" w:rsidP="008114F7">
      <w:pPr>
        <w:jc w:val="both"/>
        <w:rPr>
          <w:sz w:val="24"/>
        </w:rPr>
      </w:pPr>
      <w:r>
        <w:rPr>
          <w:sz w:val="24"/>
        </w:rPr>
        <w:t>I</w:t>
      </w:r>
      <w:r w:rsidR="000E4200">
        <w:rPr>
          <w:sz w:val="24"/>
        </w:rPr>
        <w:t>t should help to  (</w:t>
      </w:r>
      <w:r w:rsidR="00D335C2">
        <w:rPr>
          <w:sz w:val="24"/>
        </w:rPr>
        <w:t>1</w:t>
      </w:r>
      <w:r w:rsidR="000E4200">
        <w:rPr>
          <w:sz w:val="24"/>
        </w:rPr>
        <w:t>) p</w:t>
      </w:r>
      <w:r w:rsidR="00D335C2">
        <w:rPr>
          <w:sz w:val="24"/>
        </w:rPr>
        <w:t>romote integrated research on disaster risk and expand the community of practice committed to this approach;</w:t>
      </w:r>
      <w:r w:rsidR="000E4200">
        <w:rPr>
          <w:sz w:val="24"/>
        </w:rPr>
        <w:t xml:space="preserve"> (2) promote the positive perception and value proposition of IRDR for all stages of the disaster reduction cycle; (3) su</w:t>
      </w:r>
      <w:r w:rsidR="00D335C2">
        <w:rPr>
          <w:sz w:val="24"/>
        </w:rPr>
        <w:t>pport information and knowledge flows within the wider IRDR network</w:t>
      </w:r>
      <w:r w:rsidR="000E4200">
        <w:rPr>
          <w:sz w:val="24"/>
        </w:rPr>
        <w:t>; (4</w:t>
      </w:r>
      <w:r w:rsidR="008114F7">
        <w:rPr>
          <w:sz w:val="24"/>
        </w:rPr>
        <w:t>) support</w:t>
      </w:r>
      <w:r w:rsidR="00D335C2">
        <w:rPr>
          <w:sz w:val="24"/>
        </w:rPr>
        <w:t xml:space="preserve"> fundraising and impact-enhancing efforts by highlighting success stories</w:t>
      </w:r>
      <w:r w:rsidR="000E4200">
        <w:rPr>
          <w:sz w:val="24"/>
        </w:rPr>
        <w:t>.</w:t>
      </w:r>
      <w:r w:rsidR="00D335C2">
        <w:rPr>
          <w:sz w:val="24"/>
        </w:rPr>
        <w:t xml:space="preserve"> </w:t>
      </w:r>
    </w:p>
    <w:p w:rsidR="00D5371A" w:rsidRPr="00D5371A" w:rsidRDefault="00D5371A" w:rsidP="001F35D4">
      <w:pPr>
        <w:jc w:val="both"/>
        <w:rPr>
          <w:sz w:val="24"/>
        </w:rPr>
      </w:pPr>
      <w:r>
        <w:rPr>
          <w:sz w:val="24"/>
        </w:rPr>
        <w:t>Overall, w</w:t>
      </w:r>
      <w:r w:rsidRPr="00D5371A">
        <w:rPr>
          <w:sz w:val="24"/>
        </w:rPr>
        <w:t xml:space="preserve">e need to be more proactive in our communication and </w:t>
      </w:r>
      <w:r w:rsidR="001743F7">
        <w:rPr>
          <w:sz w:val="24"/>
        </w:rPr>
        <w:t xml:space="preserve">lend a stronger voice to </w:t>
      </w:r>
      <w:r w:rsidRPr="00D5371A">
        <w:rPr>
          <w:sz w:val="24"/>
        </w:rPr>
        <w:t xml:space="preserve">speak IRDR </w:t>
      </w:r>
      <w:r w:rsidR="001743F7">
        <w:rPr>
          <w:sz w:val="24"/>
        </w:rPr>
        <w:t xml:space="preserve">achievements and </w:t>
      </w:r>
      <w:r w:rsidRPr="00D5371A">
        <w:rPr>
          <w:sz w:val="24"/>
        </w:rPr>
        <w:t>has done and is doing consistently during events wherein IRDR participates.</w:t>
      </w:r>
    </w:p>
    <w:p w:rsidR="00276EE9" w:rsidRPr="008C2171" w:rsidRDefault="00276EE9" w:rsidP="001F35D4">
      <w:pPr>
        <w:jc w:val="both"/>
        <w:rPr>
          <w:sz w:val="24"/>
        </w:rPr>
      </w:pPr>
      <w:r w:rsidRPr="008C2171">
        <w:rPr>
          <w:sz w:val="24"/>
        </w:rPr>
        <w:t>Th</w:t>
      </w:r>
      <w:r w:rsidR="000E4200">
        <w:rPr>
          <w:sz w:val="24"/>
        </w:rPr>
        <w:t xml:space="preserve">is </w:t>
      </w:r>
      <w:r w:rsidRPr="008C2171">
        <w:rPr>
          <w:sz w:val="24"/>
        </w:rPr>
        <w:t>entails the following</w:t>
      </w:r>
      <w:r w:rsidR="000E4200">
        <w:rPr>
          <w:sz w:val="24"/>
        </w:rPr>
        <w:t xml:space="preserve"> </w:t>
      </w:r>
      <w:r w:rsidR="00D5371A">
        <w:rPr>
          <w:sz w:val="24"/>
        </w:rPr>
        <w:t xml:space="preserve">high-level </w:t>
      </w:r>
      <w:r w:rsidR="000E4200">
        <w:rPr>
          <w:sz w:val="24"/>
        </w:rPr>
        <w:t>action points</w:t>
      </w:r>
      <w:r w:rsidR="005F053E">
        <w:rPr>
          <w:sz w:val="24"/>
        </w:rPr>
        <w:t xml:space="preserve"> for IRDR (=“we”)</w:t>
      </w:r>
      <w:r w:rsidRPr="008C2171">
        <w:rPr>
          <w:sz w:val="24"/>
        </w:rPr>
        <w:t>:</w:t>
      </w:r>
    </w:p>
    <w:p w:rsidR="00276EE9" w:rsidRDefault="00276EE9" w:rsidP="001F35D4">
      <w:pPr>
        <w:pStyle w:val="ListParagraph"/>
        <w:numPr>
          <w:ilvl w:val="0"/>
          <w:numId w:val="2"/>
        </w:numPr>
        <w:jc w:val="both"/>
        <w:rPr>
          <w:sz w:val="24"/>
        </w:rPr>
      </w:pPr>
      <w:r w:rsidRPr="008C2171">
        <w:rPr>
          <w:sz w:val="24"/>
        </w:rPr>
        <w:t xml:space="preserve">We need to promote and showcase </w:t>
      </w:r>
      <w:r w:rsidR="000E4200">
        <w:rPr>
          <w:sz w:val="24"/>
        </w:rPr>
        <w:t xml:space="preserve">the novelty and potential of </w:t>
      </w:r>
      <w:r w:rsidRPr="008C2171">
        <w:rPr>
          <w:sz w:val="24"/>
        </w:rPr>
        <w:t>I</w:t>
      </w:r>
      <w:r w:rsidR="000E4200">
        <w:rPr>
          <w:sz w:val="24"/>
        </w:rPr>
        <w:t>RDR methodologies</w:t>
      </w:r>
      <w:r w:rsidRPr="008C2171">
        <w:rPr>
          <w:sz w:val="24"/>
        </w:rPr>
        <w:t xml:space="preserve"> </w:t>
      </w:r>
      <w:r w:rsidR="000E4200">
        <w:rPr>
          <w:sz w:val="24"/>
        </w:rPr>
        <w:t xml:space="preserve">and </w:t>
      </w:r>
      <w:r w:rsidRPr="008C2171">
        <w:rPr>
          <w:sz w:val="24"/>
        </w:rPr>
        <w:t>approach</w:t>
      </w:r>
      <w:r w:rsidR="000E4200">
        <w:rPr>
          <w:sz w:val="24"/>
        </w:rPr>
        <w:t>es, including the outcomes and impact of the programme</w:t>
      </w:r>
      <w:r>
        <w:rPr>
          <w:sz w:val="24"/>
        </w:rPr>
        <w:t>.</w:t>
      </w:r>
      <w:r w:rsidRPr="008C2171">
        <w:rPr>
          <w:sz w:val="24"/>
        </w:rPr>
        <w:t xml:space="preserve"> </w:t>
      </w:r>
    </w:p>
    <w:p w:rsidR="00D5371A" w:rsidRDefault="000E4200" w:rsidP="001F35D4">
      <w:pPr>
        <w:pStyle w:val="ListParagraph"/>
        <w:numPr>
          <w:ilvl w:val="1"/>
          <w:numId w:val="2"/>
        </w:numPr>
        <w:jc w:val="both"/>
        <w:rPr>
          <w:sz w:val="24"/>
        </w:rPr>
      </w:pPr>
      <w:r>
        <w:rPr>
          <w:sz w:val="24"/>
        </w:rPr>
        <w:t>For this, w</w:t>
      </w:r>
      <w:r w:rsidRPr="00F2088F">
        <w:rPr>
          <w:sz w:val="24"/>
        </w:rPr>
        <w:t xml:space="preserve">e need to develop and agree on </w:t>
      </w:r>
      <w:r>
        <w:rPr>
          <w:sz w:val="24"/>
        </w:rPr>
        <w:t xml:space="preserve">shared key </w:t>
      </w:r>
      <w:r w:rsidRPr="00F2088F">
        <w:rPr>
          <w:sz w:val="24"/>
        </w:rPr>
        <w:t>messages</w:t>
      </w:r>
      <w:r>
        <w:rPr>
          <w:sz w:val="24"/>
        </w:rPr>
        <w:t>.</w:t>
      </w:r>
      <w:r w:rsidR="00D5371A">
        <w:rPr>
          <w:sz w:val="24"/>
        </w:rPr>
        <w:t xml:space="preserve"> </w:t>
      </w:r>
    </w:p>
    <w:p w:rsidR="00D5371A" w:rsidRDefault="00D5371A" w:rsidP="001F35D4">
      <w:pPr>
        <w:pStyle w:val="ListParagraph"/>
        <w:numPr>
          <w:ilvl w:val="1"/>
          <w:numId w:val="2"/>
        </w:numPr>
        <w:jc w:val="both"/>
        <w:rPr>
          <w:sz w:val="24"/>
        </w:rPr>
      </w:pPr>
      <w:r>
        <w:rPr>
          <w:sz w:val="24"/>
        </w:rPr>
        <w:t xml:space="preserve">LEAD: SC and ED; </w:t>
      </w:r>
    </w:p>
    <w:p w:rsidR="000E4200" w:rsidRDefault="00D5371A" w:rsidP="001F35D4">
      <w:pPr>
        <w:pStyle w:val="ListParagraph"/>
        <w:numPr>
          <w:ilvl w:val="1"/>
          <w:numId w:val="2"/>
        </w:numPr>
        <w:jc w:val="both"/>
        <w:rPr>
          <w:sz w:val="24"/>
        </w:rPr>
      </w:pPr>
      <w:r>
        <w:rPr>
          <w:sz w:val="24"/>
        </w:rPr>
        <w:t xml:space="preserve">Implement: CO and IRDR bodies </w:t>
      </w:r>
    </w:p>
    <w:p w:rsidR="000E4200" w:rsidRDefault="000E4200" w:rsidP="001F35D4">
      <w:pPr>
        <w:pStyle w:val="ListParagraph"/>
        <w:numPr>
          <w:ilvl w:val="0"/>
          <w:numId w:val="2"/>
        </w:numPr>
        <w:jc w:val="both"/>
        <w:rPr>
          <w:sz w:val="24"/>
        </w:rPr>
      </w:pPr>
      <w:r>
        <w:rPr>
          <w:sz w:val="24"/>
        </w:rPr>
        <w:t>We need</w:t>
      </w:r>
      <w:r w:rsidRPr="00F2088F">
        <w:rPr>
          <w:sz w:val="24"/>
        </w:rPr>
        <w:t xml:space="preserve"> </w:t>
      </w:r>
      <w:r>
        <w:rPr>
          <w:sz w:val="24"/>
        </w:rPr>
        <w:t xml:space="preserve">to identify key turning-points on the external </w:t>
      </w:r>
      <w:r w:rsidR="00D5371A">
        <w:rPr>
          <w:sz w:val="24"/>
        </w:rPr>
        <w:t xml:space="preserve">(political, societal, scientific) </w:t>
      </w:r>
      <w:r>
        <w:rPr>
          <w:sz w:val="24"/>
        </w:rPr>
        <w:t xml:space="preserve">agenda and </w:t>
      </w:r>
      <w:r w:rsidR="00D5371A">
        <w:rPr>
          <w:sz w:val="24"/>
        </w:rPr>
        <w:t xml:space="preserve">launch </w:t>
      </w:r>
      <w:r>
        <w:rPr>
          <w:sz w:val="24"/>
        </w:rPr>
        <w:t xml:space="preserve">key message campaigns </w:t>
      </w:r>
      <w:r w:rsidR="00D5371A">
        <w:rPr>
          <w:sz w:val="24"/>
        </w:rPr>
        <w:t>that target the contextual environment</w:t>
      </w:r>
      <w:r>
        <w:rPr>
          <w:sz w:val="24"/>
        </w:rPr>
        <w:t xml:space="preserve">, </w:t>
      </w:r>
      <w:r w:rsidR="00D5371A">
        <w:rPr>
          <w:sz w:val="24"/>
        </w:rPr>
        <w:t xml:space="preserve">and can, </w:t>
      </w:r>
      <w:r>
        <w:rPr>
          <w:sz w:val="24"/>
        </w:rPr>
        <w:t xml:space="preserve">as appropriate, </w:t>
      </w:r>
      <w:r w:rsidR="00D5371A">
        <w:rPr>
          <w:sz w:val="24"/>
        </w:rPr>
        <w:t xml:space="preserve">influence </w:t>
      </w:r>
      <w:r w:rsidRPr="00F2088F">
        <w:rPr>
          <w:sz w:val="24"/>
        </w:rPr>
        <w:t>specific audiences.</w:t>
      </w:r>
    </w:p>
    <w:p w:rsidR="000E4200" w:rsidRDefault="00D5371A" w:rsidP="001F35D4">
      <w:pPr>
        <w:pStyle w:val="ListParagraph"/>
        <w:numPr>
          <w:ilvl w:val="1"/>
          <w:numId w:val="2"/>
        </w:numPr>
        <w:jc w:val="both"/>
        <w:rPr>
          <w:sz w:val="24"/>
        </w:rPr>
      </w:pPr>
      <w:r>
        <w:rPr>
          <w:sz w:val="24"/>
        </w:rPr>
        <w:t>For this we need to identify the turning points and KMC leads.</w:t>
      </w:r>
    </w:p>
    <w:p w:rsidR="00D5371A" w:rsidRDefault="00D5371A" w:rsidP="001F35D4">
      <w:pPr>
        <w:pStyle w:val="ListParagraph"/>
        <w:numPr>
          <w:ilvl w:val="1"/>
          <w:numId w:val="2"/>
        </w:numPr>
        <w:jc w:val="both"/>
        <w:rPr>
          <w:sz w:val="24"/>
        </w:rPr>
      </w:pPr>
      <w:r>
        <w:rPr>
          <w:sz w:val="24"/>
        </w:rPr>
        <w:t>LEAD: SC and ED; input: IRDR bodies for national/regional needs/opportunities</w:t>
      </w:r>
    </w:p>
    <w:p w:rsidR="00D5371A" w:rsidRDefault="00D5371A" w:rsidP="001F35D4">
      <w:pPr>
        <w:pStyle w:val="ListParagraph"/>
        <w:numPr>
          <w:ilvl w:val="1"/>
          <w:numId w:val="2"/>
        </w:numPr>
        <w:jc w:val="both"/>
        <w:rPr>
          <w:sz w:val="24"/>
        </w:rPr>
      </w:pPr>
      <w:r>
        <w:rPr>
          <w:sz w:val="24"/>
        </w:rPr>
        <w:t>Implement: CO and IRDR bodies</w:t>
      </w:r>
    </w:p>
    <w:p w:rsidR="00D5371A" w:rsidRPr="00D5371A" w:rsidRDefault="00D5371A" w:rsidP="00665AC4">
      <w:pPr>
        <w:jc w:val="both"/>
        <w:rPr>
          <w:sz w:val="24"/>
        </w:rPr>
      </w:pPr>
      <w:r>
        <w:rPr>
          <w:sz w:val="24"/>
        </w:rPr>
        <w:t>At the operational level</w:t>
      </w:r>
      <w:r w:rsidR="005F053E">
        <w:rPr>
          <w:sz w:val="24"/>
        </w:rPr>
        <w:t xml:space="preserve">, a realistic assessment of the abilities of the programme </w:t>
      </w:r>
      <w:r>
        <w:rPr>
          <w:sz w:val="24"/>
        </w:rPr>
        <w:t xml:space="preserve"> </w:t>
      </w:r>
      <w:r w:rsidR="005F053E">
        <w:rPr>
          <w:sz w:val="24"/>
        </w:rPr>
        <w:t xml:space="preserve">(in terms of resources “time” and ”funding”) imposes a certain opportunistic modesty with ensuing communication </w:t>
      </w:r>
      <w:r w:rsidR="00665AC4">
        <w:rPr>
          <w:sz w:val="24"/>
        </w:rPr>
        <w:t>parameters, which</w:t>
      </w:r>
      <w:r w:rsidR="005F053E">
        <w:rPr>
          <w:sz w:val="24"/>
        </w:rPr>
        <w:t xml:space="preserve"> should showcase:</w:t>
      </w:r>
    </w:p>
    <w:p w:rsidR="00276EE9" w:rsidRDefault="00665AC4" w:rsidP="00665AC4">
      <w:pPr>
        <w:pStyle w:val="ListParagraph"/>
        <w:numPr>
          <w:ilvl w:val="0"/>
          <w:numId w:val="2"/>
        </w:numPr>
        <w:jc w:val="both"/>
        <w:rPr>
          <w:sz w:val="24"/>
        </w:rPr>
      </w:pPr>
      <w:r>
        <w:rPr>
          <w:b/>
          <w:sz w:val="24"/>
        </w:rPr>
        <w:t>Leadership</w:t>
      </w:r>
      <w:r w:rsidR="005F053E" w:rsidRPr="005F053E">
        <w:rPr>
          <w:b/>
          <w:sz w:val="24"/>
        </w:rPr>
        <w:t xml:space="preserve"> in partnerships</w:t>
      </w:r>
      <w:r w:rsidR="005F053E">
        <w:rPr>
          <w:sz w:val="24"/>
        </w:rPr>
        <w:t>: S</w:t>
      </w:r>
      <w:r w:rsidR="00276EE9" w:rsidRPr="008C2171">
        <w:rPr>
          <w:sz w:val="24"/>
        </w:rPr>
        <w:t xml:space="preserve">trike </w:t>
      </w:r>
      <w:r w:rsidR="00276EE9">
        <w:rPr>
          <w:sz w:val="24"/>
        </w:rPr>
        <w:t xml:space="preserve">a </w:t>
      </w:r>
      <w:r w:rsidR="00276EE9" w:rsidRPr="008C2171">
        <w:rPr>
          <w:sz w:val="24"/>
        </w:rPr>
        <w:t>balanc</w:t>
      </w:r>
      <w:r w:rsidR="005F053E">
        <w:rPr>
          <w:sz w:val="24"/>
        </w:rPr>
        <w:t>e between presenting potential</w:t>
      </w:r>
      <w:r w:rsidR="00276EE9" w:rsidRPr="008C2171">
        <w:rPr>
          <w:sz w:val="24"/>
        </w:rPr>
        <w:t xml:space="preserve"> contributions of IRDR</w:t>
      </w:r>
      <w:r w:rsidR="005F053E">
        <w:rPr>
          <w:sz w:val="24"/>
        </w:rPr>
        <w:t>,</w:t>
      </w:r>
      <w:r w:rsidR="00276EE9" w:rsidRPr="008C2171">
        <w:rPr>
          <w:sz w:val="24"/>
        </w:rPr>
        <w:t xml:space="preserve"> </w:t>
      </w:r>
      <w:r w:rsidR="005F053E">
        <w:rPr>
          <w:sz w:val="24"/>
        </w:rPr>
        <w:t>the wider context</w:t>
      </w:r>
      <w:r w:rsidR="00276EE9" w:rsidRPr="008C2171">
        <w:rPr>
          <w:sz w:val="24"/>
        </w:rPr>
        <w:t xml:space="preserve"> </w:t>
      </w:r>
      <w:r w:rsidR="005F053E">
        <w:rPr>
          <w:sz w:val="24"/>
        </w:rPr>
        <w:t xml:space="preserve">of competition and </w:t>
      </w:r>
      <w:r w:rsidR="00276EE9">
        <w:rPr>
          <w:sz w:val="24"/>
        </w:rPr>
        <w:t>the</w:t>
      </w:r>
      <w:r w:rsidR="00276EE9" w:rsidRPr="008C2171">
        <w:rPr>
          <w:sz w:val="24"/>
        </w:rPr>
        <w:t xml:space="preserve"> reality of programme </w:t>
      </w:r>
      <w:r w:rsidR="005F053E">
        <w:rPr>
          <w:sz w:val="24"/>
        </w:rPr>
        <w:t xml:space="preserve">resources: </w:t>
      </w:r>
    </w:p>
    <w:p w:rsidR="005F053E" w:rsidRPr="005F053E" w:rsidRDefault="00665AC4" w:rsidP="00665AC4">
      <w:pPr>
        <w:pStyle w:val="ListParagraph"/>
        <w:numPr>
          <w:ilvl w:val="0"/>
          <w:numId w:val="2"/>
        </w:numPr>
        <w:jc w:val="both"/>
        <w:rPr>
          <w:sz w:val="24"/>
        </w:rPr>
      </w:pPr>
      <w:r w:rsidRPr="00C311B4">
        <w:rPr>
          <w:b/>
          <w:sz w:val="24"/>
        </w:rPr>
        <w:t>Leverage</w:t>
      </w:r>
      <w:r w:rsidR="005F053E" w:rsidRPr="00C311B4">
        <w:rPr>
          <w:b/>
          <w:sz w:val="24"/>
        </w:rPr>
        <w:t xml:space="preserve"> co-sponsors</w:t>
      </w:r>
      <w:r w:rsidR="00C311B4" w:rsidRPr="00C311B4">
        <w:rPr>
          <w:b/>
          <w:sz w:val="24"/>
        </w:rPr>
        <w:t xml:space="preserve"> ambiguity</w:t>
      </w:r>
      <w:r w:rsidR="00C311B4">
        <w:rPr>
          <w:b/>
          <w:sz w:val="24"/>
        </w:rPr>
        <w:t xml:space="preserve">: </w:t>
      </w:r>
      <w:r w:rsidR="00C311B4" w:rsidRPr="00C311B4">
        <w:rPr>
          <w:sz w:val="24"/>
        </w:rPr>
        <w:t>co-sponsors’</w:t>
      </w:r>
      <w:r w:rsidR="00C311B4">
        <w:rPr>
          <w:b/>
          <w:sz w:val="24"/>
        </w:rPr>
        <w:t xml:space="preserve"> </w:t>
      </w:r>
      <w:r w:rsidR="005F053E">
        <w:rPr>
          <w:sz w:val="24"/>
        </w:rPr>
        <w:t xml:space="preserve">imperative of multi-stakeholder satisfaction </w:t>
      </w:r>
      <w:r w:rsidR="00C311B4">
        <w:rPr>
          <w:sz w:val="24"/>
        </w:rPr>
        <w:t>opens windows of opportunity for messages that accommodate multiple expectations and highlight multi-stakeholder benefit of scientific results;</w:t>
      </w:r>
    </w:p>
    <w:p w:rsidR="005F053E" w:rsidRDefault="00665AC4" w:rsidP="006A1D6F">
      <w:pPr>
        <w:pStyle w:val="ListParagraph"/>
        <w:numPr>
          <w:ilvl w:val="0"/>
          <w:numId w:val="2"/>
        </w:numPr>
        <w:jc w:val="both"/>
        <w:rPr>
          <w:sz w:val="24"/>
        </w:rPr>
      </w:pPr>
      <w:r>
        <w:rPr>
          <w:b/>
          <w:sz w:val="24"/>
        </w:rPr>
        <w:lastRenderedPageBreak/>
        <w:t>Coordination</w:t>
      </w:r>
      <w:r w:rsidR="005F053E" w:rsidRPr="005F053E">
        <w:rPr>
          <w:b/>
          <w:sz w:val="24"/>
        </w:rPr>
        <w:t xml:space="preserve"> </w:t>
      </w:r>
      <w:r w:rsidR="005F053E">
        <w:rPr>
          <w:b/>
          <w:sz w:val="24"/>
        </w:rPr>
        <w:t xml:space="preserve">of the </w:t>
      </w:r>
      <w:r w:rsidR="005F053E" w:rsidRPr="005F053E">
        <w:rPr>
          <w:b/>
          <w:sz w:val="24"/>
        </w:rPr>
        <w:t xml:space="preserve">asset </w:t>
      </w:r>
      <w:r w:rsidR="005F053E">
        <w:rPr>
          <w:b/>
          <w:sz w:val="24"/>
        </w:rPr>
        <w:t>“</w:t>
      </w:r>
      <w:r w:rsidR="005F053E" w:rsidRPr="005F053E">
        <w:rPr>
          <w:b/>
          <w:sz w:val="24"/>
        </w:rPr>
        <w:t>diversit</w:t>
      </w:r>
      <w:r w:rsidR="005F053E">
        <w:rPr>
          <w:b/>
          <w:sz w:val="24"/>
        </w:rPr>
        <w:t>y”</w:t>
      </w:r>
      <w:r w:rsidR="005F053E" w:rsidRPr="005F053E">
        <w:rPr>
          <w:sz w:val="24"/>
        </w:rPr>
        <w:t>: acknowledge</w:t>
      </w:r>
      <w:r w:rsidR="005F053E">
        <w:rPr>
          <w:sz w:val="24"/>
        </w:rPr>
        <w:t xml:space="preserve"> the range of diverse interests and high level of autonomy </w:t>
      </w:r>
      <w:r w:rsidR="00276EE9" w:rsidRPr="008C2171">
        <w:rPr>
          <w:sz w:val="24"/>
        </w:rPr>
        <w:t xml:space="preserve">of IRDR bodies </w:t>
      </w:r>
      <w:r w:rsidR="005F053E">
        <w:rPr>
          <w:sz w:val="24"/>
        </w:rPr>
        <w:t>(whose ambition IRDR should support</w:t>
      </w:r>
      <w:r w:rsidR="00C311B4">
        <w:rPr>
          <w:sz w:val="24"/>
        </w:rPr>
        <w:t>).</w:t>
      </w:r>
      <w:r w:rsidR="005F053E" w:rsidRPr="005F053E">
        <w:rPr>
          <w:sz w:val="24"/>
        </w:rPr>
        <w:t xml:space="preserve"> </w:t>
      </w:r>
    </w:p>
    <w:p w:rsidR="00AD6DBB" w:rsidRPr="00AD6DBB" w:rsidRDefault="00C311B4" w:rsidP="006A1D6F">
      <w:pPr>
        <w:jc w:val="both"/>
        <w:rPr>
          <w:sz w:val="24"/>
        </w:rPr>
      </w:pPr>
      <w:r>
        <w:rPr>
          <w:sz w:val="24"/>
        </w:rPr>
        <w:t>This specific constellation entails that prior to identifying distinct audiences (and perhaps even more important than that standard activity under any communications strategy), the complex relationships between co-sponsors and their membership and IRDR bodies needs to be acknowledged and factored in.  If IRDR is seen to contribute to the co-sponsors objectives (or, indeed, leading their work in the area of its remit – integrated DRR research and action), the communication effort at all levels can draw on the likely reputational gains.</w:t>
      </w:r>
    </w:p>
    <w:p w:rsidR="007B0CDC" w:rsidRDefault="007B0CDC" w:rsidP="006A1D6F">
      <w:pPr>
        <w:pStyle w:val="ListParagraph"/>
        <w:numPr>
          <w:ilvl w:val="0"/>
          <w:numId w:val="6"/>
        </w:numPr>
        <w:jc w:val="both"/>
        <w:rPr>
          <w:b/>
          <w:sz w:val="24"/>
        </w:rPr>
      </w:pPr>
      <w:r w:rsidRPr="00900F23">
        <w:rPr>
          <w:b/>
          <w:sz w:val="24"/>
        </w:rPr>
        <w:t>Audiences</w:t>
      </w:r>
    </w:p>
    <w:p w:rsidR="00750056" w:rsidRPr="00750056" w:rsidRDefault="00750056" w:rsidP="006A1D6F">
      <w:pPr>
        <w:jc w:val="both"/>
        <w:rPr>
          <w:i/>
          <w:sz w:val="24"/>
        </w:rPr>
      </w:pPr>
      <w:r w:rsidRPr="00750056">
        <w:rPr>
          <w:i/>
          <w:sz w:val="24"/>
        </w:rPr>
        <w:t xml:space="preserve">The following reflections on audiences are predicated on the </w:t>
      </w:r>
      <w:r w:rsidR="00C311B4">
        <w:rPr>
          <w:i/>
          <w:sz w:val="24"/>
        </w:rPr>
        <w:t xml:space="preserve">need to formulate and, if necessary, revise, in the course of </w:t>
      </w:r>
      <w:r w:rsidR="00D335C2">
        <w:rPr>
          <w:i/>
          <w:sz w:val="24"/>
        </w:rPr>
        <w:t>2</w:t>
      </w:r>
      <w:r w:rsidR="00D5371A">
        <w:rPr>
          <w:i/>
          <w:sz w:val="24"/>
        </w:rPr>
        <w:t xml:space="preserve">014/15, </w:t>
      </w:r>
      <w:r w:rsidRPr="00750056">
        <w:rPr>
          <w:i/>
          <w:sz w:val="24"/>
        </w:rPr>
        <w:t>clea</w:t>
      </w:r>
      <w:r w:rsidR="00C311B4">
        <w:rPr>
          <w:i/>
          <w:sz w:val="24"/>
        </w:rPr>
        <w:t>r and unmistakable key messages,</w:t>
      </w:r>
      <w:r w:rsidRPr="00750056">
        <w:rPr>
          <w:i/>
          <w:sz w:val="24"/>
        </w:rPr>
        <w:t xml:space="preserve"> </w:t>
      </w:r>
      <w:r w:rsidR="00C311B4">
        <w:rPr>
          <w:i/>
          <w:sz w:val="24"/>
        </w:rPr>
        <w:t xml:space="preserve">and to identify some of them in order </w:t>
      </w:r>
      <w:r w:rsidR="00D335C2">
        <w:rPr>
          <w:i/>
          <w:sz w:val="24"/>
        </w:rPr>
        <w:t>to launch more specific and</w:t>
      </w:r>
      <w:r w:rsidR="00C311B4">
        <w:rPr>
          <w:i/>
          <w:sz w:val="24"/>
        </w:rPr>
        <w:t xml:space="preserve"> opportunistic KMCs</w:t>
      </w:r>
      <w:r w:rsidR="00D5371A">
        <w:rPr>
          <w:i/>
          <w:sz w:val="24"/>
        </w:rPr>
        <w:t xml:space="preserve"> </w:t>
      </w:r>
      <w:r w:rsidR="00C311B4">
        <w:rPr>
          <w:i/>
          <w:sz w:val="24"/>
        </w:rPr>
        <w:t xml:space="preserve">(see also the </w:t>
      </w:r>
      <w:r w:rsidR="00D5371A">
        <w:rPr>
          <w:i/>
          <w:sz w:val="24"/>
        </w:rPr>
        <w:t>“rationales” above</w:t>
      </w:r>
      <w:r w:rsidR="00C311B4">
        <w:rPr>
          <w:i/>
          <w:sz w:val="24"/>
        </w:rPr>
        <w:t>)</w:t>
      </w:r>
      <w:r w:rsidR="00D5371A">
        <w:rPr>
          <w:i/>
          <w:sz w:val="24"/>
        </w:rPr>
        <w:t>.</w:t>
      </w:r>
    </w:p>
    <w:p w:rsidR="008E7EFE" w:rsidRDefault="00D36047" w:rsidP="006A1D6F">
      <w:pPr>
        <w:jc w:val="both"/>
        <w:rPr>
          <w:sz w:val="24"/>
          <w:szCs w:val="24"/>
        </w:rPr>
      </w:pPr>
      <w:r>
        <w:rPr>
          <w:sz w:val="24"/>
        </w:rPr>
        <w:t>T</w:t>
      </w:r>
      <w:r w:rsidR="00324EF7">
        <w:rPr>
          <w:sz w:val="24"/>
        </w:rPr>
        <w:t xml:space="preserve">arget audiences of an innovative international </w:t>
      </w:r>
      <w:r>
        <w:rPr>
          <w:sz w:val="24"/>
        </w:rPr>
        <w:t xml:space="preserve">and </w:t>
      </w:r>
      <w:proofErr w:type="spellStart"/>
      <w:r w:rsidR="00324EF7">
        <w:rPr>
          <w:sz w:val="24"/>
        </w:rPr>
        <w:t>intersector</w:t>
      </w:r>
      <w:r w:rsidR="00D335C2">
        <w:rPr>
          <w:sz w:val="24"/>
        </w:rPr>
        <w:t>i</w:t>
      </w:r>
      <w:r w:rsidR="00324EF7">
        <w:rPr>
          <w:sz w:val="24"/>
        </w:rPr>
        <w:t>al</w:t>
      </w:r>
      <w:proofErr w:type="spellEnd"/>
      <w:r w:rsidR="00324EF7">
        <w:rPr>
          <w:sz w:val="24"/>
        </w:rPr>
        <w:t xml:space="preserve"> programme </w:t>
      </w:r>
      <w:r w:rsidR="006A1D6F">
        <w:rPr>
          <w:sz w:val="24"/>
        </w:rPr>
        <w:t>such</w:t>
      </w:r>
      <w:r w:rsidR="00324EF7">
        <w:rPr>
          <w:sz w:val="24"/>
        </w:rPr>
        <w:t xml:space="preserve"> as IRDR will necessarily be diverse. </w:t>
      </w:r>
      <w:r>
        <w:rPr>
          <w:sz w:val="24"/>
        </w:rPr>
        <w:t>As t</w:t>
      </w:r>
      <w:r w:rsidR="00324EF7">
        <w:rPr>
          <w:sz w:val="24"/>
        </w:rPr>
        <w:t xml:space="preserve">heir role as primary </w:t>
      </w:r>
      <w:r>
        <w:rPr>
          <w:sz w:val="24"/>
        </w:rPr>
        <w:t>or secondary audience may shift</w:t>
      </w:r>
      <w:r w:rsidR="00324EF7">
        <w:rPr>
          <w:sz w:val="24"/>
        </w:rPr>
        <w:t xml:space="preserve"> depending on </w:t>
      </w:r>
      <w:r w:rsidR="00324EF7" w:rsidRPr="00D36047">
        <w:rPr>
          <w:sz w:val="24"/>
          <w:szCs w:val="24"/>
        </w:rPr>
        <w:t>context</w:t>
      </w:r>
      <w:r>
        <w:rPr>
          <w:sz w:val="24"/>
          <w:szCs w:val="24"/>
        </w:rPr>
        <w:t>-spe</w:t>
      </w:r>
      <w:r w:rsidRPr="00D36047">
        <w:rPr>
          <w:sz w:val="24"/>
          <w:szCs w:val="24"/>
        </w:rPr>
        <w:t xml:space="preserve">cific and outcome-oriented </w:t>
      </w:r>
      <w:r w:rsidR="00324EF7" w:rsidRPr="00D36047">
        <w:rPr>
          <w:sz w:val="24"/>
          <w:szCs w:val="24"/>
        </w:rPr>
        <w:t>communication efforts</w:t>
      </w:r>
      <w:r w:rsidRPr="00D36047">
        <w:rPr>
          <w:sz w:val="24"/>
          <w:szCs w:val="24"/>
        </w:rPr>
        <w:t>,</w:t>
      </w:r>
      <w:r>
        <w:rPr>
          <w:sz w:val="24"/>
          <w:szCs w:val="24"/>
        </w:rPr>
        <w:t xml:space="preserve"> t</w:t>
      </w:r>
      <w:r w:rsidR="008E7EFE" w:rsidRPr="00D36047">
        <w:rPr>
          <w:sz w:val="24"/>
          <w:szCs w:val="24"/>
        </w:rPr>
        <w:t xml:space="preserve">he following </w:t>
      </w:r>
      <w:r>
        <w:rPr>
          <w:sz w:val="24"/>
          <w:szCs w:val="24"/>
        </w:rPr>
        <w:t xml:space="preserve">lists propose some </w:t>
      </w:r>
      <w:r w:rsidR="008E7EFE" w:rsidRPr="00D36047">
        <w:rPr>
          <w:sz w:val="24"/>
          <w:szCs w:val="24"/>
        </w:rPr>
        <w:t xml:space="preserve">key communication contexts and </w:t>
      </w:r>
      <w:r w:rsidRPr="00D36047">
        <w:rPr>
          <w:sz w:val="24"/>
          <w:szCs w:val="24"/>
        </w:rPr>
        <w:t xml:space="preserve">possible </w:t>
      </w:r>
      <w:r w:rsidR="00AD6DBB">
        <w:rPr>
          <w:sz w:val="24"/>
          <w:szCs w:val="24"/>
        </w:rPr>
        <w:t>communication objectives.</w:t>
      </w:r>
    </w:p>
    <w:p w:rsidR="00752FB1" w:rsidRDefault="00752FB1" w:rsidP="006A1D6F">
      <w:pPr>
        <w:pStyle w:val="Default"/>
        <w:spacing w:line="276" w:lineRule="auto"/>
        <w:jc w:val="both"/>
      </w:pPr>
      <w:r>
        <w:t>In what follows, (1) science, (2) science policy, (3) funding environments, (4) non-academic stakeholders, incl</w:t>
      </w:r>
      <w:r w:rsidR="006A1D6F">
        <w:t>uding</w:t>
      </w:r>
      <w:r>
        <w:t xml:space="preserve"> political and policy-making environments, (5) media and (6) programme internal communication are addressed in some detail.</w:t>
      </w:r>
    </w:p>
    <w:p w:rsidR="00752FB1" w:rsidRDefault="00752FB1" w:rsidP="006A1D6F">
      <w:pPr>
        <w:pStyle w:val="Default"/>
        <w:spacing w:line="276" w:lineRule="auto"/>
        <w:jc w:val="both"/>
      </w:pPr>
    </w:p>
    <w:p w:rsidR="008E7EFE" w:rsidRPr="00D36047" w:rsidRDefault="008E7EFE" w:rsidP="006A1D6F">
      <w:pPr>
        <w:pStyle w:val="Default"/>
        <w:spacing w:line="276" w:lineRule="auto"/>
        <w:jc w:val="both"/>
      </w:pPr>
      <w:r w:rsidRPr="00D36047">
        <w:t xml:space="preserve">Within the scientific community </w:t>
      </w:r>
      <w:r w:rsidR="00322153">
        <w:t>I</w:t>
      </w:r>
      <w:r w:rsidRPr="00D36047">
        <w:t xml:space="preserve">RDR should be </w:t>
      </w:r>
    </w:p>
    <w:p w:rsidR="00322153" w:rsidRPr="00D36047" w:rsidRDefault="006A1D6F" w:rsidP="006A1D6F">
      <w:pPr>
        <w:pStyle w:val="Default"/>
        <w:numPr>
          <w:ilvl w:val="0"/>
          <w:numId w:val="8"/>
        </w:numPr>
        <w:spacing w:line="276" w:lineRule="auto"/>
        <w:jc w:val="both"/>
      </w:pPr>
      <w:r>
        <w:t>Seen</w:t>
      </w:r>
      <w:r w:rsidR="00322153">
        <w:t xml:space="preserve"> as providing access to and dissemination of cutting-edge</w:t>
      </w:r>
      <w:r w:rsidR="00322153" w:rsidRPr="00D36047">
        <w:t xml:space="preserve"> </w:t>
      </w:r>
      <w:r w:rsidR="00322153">
        <w:t xml:space="preserve">DRR </w:t>
      </w:r>
      <w:r w:rsidR="00322153" w:rsidRPr="00D36047">
        <w:t xml:space="preserve">science </w:t>
      </w:r>
      <w:r w:rsidR="00322153">
        <w:t xml:space="preserve">and </w:t>
      </w:r>
      <w:r w:rsidR="00322153" w:rsidRPr="00D36047">
        <w:t xml:space="preserve">of new perspectives on integrated research </w:t>
      </w:r>
      <w:r w:rsidR="00322153">
        <w:t xml:space="preserve">on disaster risk </w:t>
      </w:r>
      <w:r w:rsidR="00322153" w:rsidRPr="00D36047">
        <w:t>(</w:t>
      </w:r>
      <w:r w:rsidR="00322153">
        <w:t xml:space="preserve">scientific publications; </w:t>
      </w:r>
      <w:proofErr w:type="spellStart"/>
      <w:r w:rsidR="00322153" w:rsidRPr="00D36047">
        <w:t>ICoE’s</w:t>
      </w:r>
      <w:proofErr w:type="spellEnd"/>
      <w:r w:rsidR="00322153" w:rsidRPr="00D36047">
        <w:t xml:space="preserve"> etc); </w:t>
      </w:r>
    </w:p>
    <w:p w:rsidR="008E7EFE" w:rsidRPr="00D36047" w:rsidRDefault="006A1D6F" w:rsidP="006A1D6F">
      <w:pPr>
        <w:pStyle w:val="Default"/>
        <w:numPr>
          <w:ilvl w:val="0"/>
          <w:numId w:val="8"/>
        </w:numPr>
        <w:spacing w:line="276" w:lineRule="auto"/>
        <w:jc w:val="both"/>
      </w:pPr>
      <w:r w:rsidRPr="00D36047">
        <w:t>Appreciated</w:t>
      </w:r>
      <w:r w:rsidR="008E7EFE" w:rsidRPr="00D36047">
        <w:t xml:space="preserve"> as platform for interdisc</w:t>
      </w:r>
      <w:r w:rsidR="00346488" w:rsidRPr="00D36047">
        <w:t>i</w:t>
      </w:r>
      <w:r w:rsidR="008E7EFE" w:rsidRPr="00D36047">
        <w:t>plinary exchange</w:t>
      </w:r>
      <w:r w:rsidR="00322153">
        <w:t>s</w:t>
      </w:r>
      <w:r w:rsidR="008E7EFE" w:rsidRPr="00D36047">
        <w:t xml:space="preserve"> on advanced DRR science</w:t>
      </w:r>
      <w:r w:rsidR="00346488" w:rsidRPr="00D36047">
        <w:t xml:space="preserve"> (conferences; workshops; activities of NC/RC; generically: networking)</w:t>
      </w:r>
      <w:r w:rsidR="008E7EFE" w:rsidRPr="00D36047">
        <w:t xml:space="preserve">; </w:t>
      </w:r>
    </w:p>
    <w:p w:rsidR="008E7EFE" w:rsidRPr="00D36047" w:rsidRDefault="006A1D6F" w:rsidP="006A1D6F">
      <w:pPr>
        <w:pStyle w:val="Default"/>
        <w:numPr>
          <w:ilvl w:val="0"/>
          <w:numId w:val="8"/>
        </w:numPr>
        <w:spacing w:line="276" w:lineRule="auto"/>
        <w:jc w:val="both"/>
      </w:pPr>
      <w:r w:rsidRPr="00D36047">
        <w:t>Perceived</w:t>
      </w:r>
      <w:r w:rsidR="008E7EFE" w:rsidRPr="00D36047">
        <w:t xml:space="preserve"> as providing </w:t>
      </w:r>
      <w:r w:rsidR="00346488" w:rsidRPr="00D36047">
        <w:t xml:space="preserve">access to </w:t>
      </w:r>
      <w:r w:rsidR="008E7EFE" w:rsidRPr="00D36047">
        <w:t>an authoritative knowledge hub</w:t>
      </w:r>
      <w:r w:rsidR="00346488" w:rsidRPr="00D36047">
        <w:t xml:space="preserve"> in key areas of integrated DRR science (Working Groups</w:t>
      </w:r>
      <w:r w:rsidR="00322153">
        <w:t>; etc</w:t>
      </w:r>
      <w:r w:rsidR="00346488" w:rsidRPr="00D36047">
        <w:t>)</w:t>
      </w:r>
      <w:r w:rsidR="00322153">
        <w:t>.</w:t>
      </w:r>
    </w:p>
    <w:p w:rsidR="008E7EFE" w:rsidRPr="00D36047" w:rsidRDefault="008E7EFE" w:rsidP="006A1D6F">
      <w:pPr>
        <w:pStyle w:val="Default"/>
        <w:spacing w:line="276" w:lineRule="auto"/>
        <w:jc w:val="both"/>
      </w:pPr>
      <w:r w:rsidRPr="00D36047">
        <w:t>In the context of Science Policy, IRDR should be</w:t>
      </w:r>
    </w:p>
    <w:p w:rsidR="008E7EFE" w:rsidRPr="00D36047" w:rsidRDefault="006A1D6F" w:rsidP="006A1D6F">
      <w:pPr>
        <w:pStyle w:val="Default"/>
        <w:numPr>
          <w:ilvl w:val="0"/>
          <w:numId w:val="8"/>
        </w:numPr>
        <w:spacing w:line="276" w:lineRule="auto"/>
        <w:jc w:val="both"/>
      </w:pPr>
      <w:r w:rsidRPr="00D36047">
        <w:t>Perceived</w:t>
      </w:r>
      <w:r w:rsidR="008E7EFE" w:rsidRPr="00D36047">
        <w:t xml:space="preserve"> as being able to advocate, position and strengthen new interdisciplinary and </w:t>
      </w:r>
      <w:proofErr w:type="spellStart"/>
      <w:r w:rsidR="008E7EFE" w:rsidRPr="00D36047">
        <w:t>intersectoral</w:t>
      </w:r>
      <w:proofErr w:type="spellEnd"/>
      <w:r w:rsidR="008E7EFE" w:rsidRPr="00D36047">
        <w:t xml:space="preserve"> approaches to scientific inquiry in the field of DRR science; </w:t>
      </w:r>
    </w:p>
    <w:p w:rsidR="008E7EFE" w:rsidRPr="00D36047" w:rsidRDefault="006A1D6F" w:rsidP="006A1D6F">
      <w:pPr>
        <w:pStyle w:val="Default"/>
        <w:numPr>
          <w:ilvl w:val="0"/>
          <w:numId w:val="8"/>
        </w:numPr>
        <w:spacing w:line="276" w:lineRule="auto"/>
        <w:jc w:val="both"/>
      </w:pPr>
      <w:r w:rsidRPr="00D36047">
        <w:t>Appreciated</w:t>
      </w:r>
      <w:r w:rsidR="008E7EFE" w:rsidRPr="00D36047">
        <w:t xml:space="preserve"> as </w:t>
      </w:r>
      <w:r w:rsidR="00322153">
        <w:t xml:space="preserve">offering access to </w:t>
      </w:r>
      <w:r w:rsidR="008E7EFE" w:rsidRPr="00D36047">
        <w:t>resource</w:t>
      </w:r>
      <w:r w:rsidR="00322153">
        <w:t>s</w:t>
      </w:r>
      <w:r w:rsidR="008E7EFE" w:rsidRPr="00D36047">
        <w:t xml:space="preserve"> for agenda setting; </w:t>
      </w:r>
    </w:p>
    <w:p w:rsidR="008E7EFE" w:rsidRPr="00D36047" w:rsidRDefault="006A1D6F" w:rsidP="006A1D6F">
      <w:pPr>
        <w:pStyle w:val="Default"/>
        <w:numPr>
          <w:ilvl w:val="0"/>
          <w:numId w:val="8"/>
        </w:numPr>
        <w:spacing w:line="276" w:lineRule="auto"/>
        <w:jc w:val="both"/>
      </w:pPr>
      <w:r w:rsidRPr="00D36047">
        <w:t>Used</w:t>
      </w:r>
      <w:r w:rsidR="008E7EFE" w:rsidRPr="00D36047">
        <w:t xml:space="preserve"> as key expert resource for reviewing and renewing opinions on the framework conditions for DRR science. </w:t>
      </w:r>
    </w:p>
    <w:p w:rsidR="0021471D" w:rsidRDefault="0021471D" w:rsidP="006A1D6F">
      <w:pPr>
        <w:pStyle w:val="Default"/>
        <w:spacing w:line="276" w:lineRule="auto"/>
        <w:jc w:val="both"/>
      </w:pPr>
    </w:p>
    <w:p w:rsidR="00346488" w:rsidRPr="00D36047" w:rsidRDefault="00322153" w:rsidP="006A1D6F">
      <w:pPr>
        <w:pStyle w:val="Default"/>
        <w:spacing w:line="276" w:lineRule="auto"/>
        <w:jc w:val="both"/>
      </w:pPr>
      <w:r>
        <w:lastRenderedPageBreak/>
        <w:t xml:space="preserve">Vis-à-vis </w:t>
      </w:r>
      <w:r w:rsidR="008E7EFE" w:rsidRPr="00D36047">
        <w:t>funders and donors</w:t>
      </w:r>
      <w:r w:rsidR="00346488" w:rsidRPr="00D36047">
        <w:t>, IRDR should be:</w:t>
      </w:r>
    </w:p>
    <w:p w:rsidR="006A1D6F" w:rsidRDefault="006A1D6F" w:rsidP="006A1D6F">
      <w:pPr>
        <w:pStyle w:val="Default"/>
        <w:numPr>
          <w:ilvl w:val="0"/>
          <w:numId w:val="8"/>
        </w:numPr>
        <w:spacing w:line="276" w:lineRule="auto"/>
        <w:jc w:val="both"/>
      </w:pPr>
      <w:r w:rsidRPr="00D36047">
        <w:t>Able</w:t>
      </w:r>
      <w:r w:rsidR="00346488" w:rsidRPr="00D36047">
        <w:t xml:space="preserve"> to </w:t>
      </w:r>
      <w:r w:rsidR="008E7EFE" w:rsidRPr="00D36047">
        <w:t xml:space="preserve">showcase results and demonstrate </w:t>
      </w:r>
      <w:r w:rsidR="00346488" w:rsidRPr="00D36047">
        <w:t>impact of integrated research, so as to prepare positive funding decisions in the</w:t>
      </w:r>
      <w:r w:rsidR="00322153">
        <w:t>ir</w:t>
      </w:r>
      <w:r w:rsidR="00346488" w:rsidRPr="00D36047">
        <w:t xml:space="preserve"> </w:t>
      </w:r>
      <w:r w:rsidR="00322153">
        <w:t xml:space="preserve">respective forward </w:t>
      </w:r>
      <w:r w:rsidR="00346488" w:rsidRPr="00D36047">
        <w:t>plan</w:t>
      </w:r>
      <w:r w:rsidR="00322153">
        <w:t>ning</w:t>
      </w:r>
      <w:r>
        <w:t>.</w:t>
      </w:r>
    </w:p>
    <w:p w:rsidR="006A1D6F" w:rsidRDefault="006A1D6F" w:rsidP="006A1D6F">
      <w:pPr>
        <w:pStyle w:val="Default"/>
        <w:spacing w:line="276" w:lineRule="auto"/>
        <w:ind w:left="720"/>
        <w:jc w:val="both"/>
      </w:pPr>
    </w:p>
    <w:p w:rsidR="00346488" w:rsidRPr="001F35D4" w:rsidRDefault="00346488" w:rsidP="006A1D6F">
      <w:pPr>
        <w:jc w:val="both"/>
        <w:rPr>
          <w:rFonts w:ascii="Calibri" w:hAnsi="Calibri" w:cs="Calibri"/>
          <w:color w:val="000000"/>
          <w:sz w:val="28"/>
          <w:szCs w:val="24"/>
          <w:lang w:val="en-GB"/>
        </w:rPr>
      </w:pPr>
      <w:r w:rsidRPr="001F35D4">
        <w:rPr>
          <w:sz w:val="24"/>
        </w:rPr>
        <w:t>To n</w:t>
      </w:r>
      <w:r w:rsidR="008E7EFE" w:rsidRPr="001F35D4">
        <w:rPr>
          <w:sz w:val="24"/>
        </w:rPr>
        <w:t xml:space="preserve">on-academic </w:t>
      </w:r>
      <w:r w:rsidRPr="001F35D4">
        <w:rPr>
          <w:sz w:val="24"/>
        </w:rPr>
        <w:t>s</w:t>
      </w:r>
      <w:r w:rsidR="008E7EFE" w:rsidRPr="001F35D4">
        <w:rPr>
          <w:sz w:val="24"/>
        </w:rPr>
        <w:t xml:space="preserve">takeholders / society </w:t>
      </w:r>
      <w:r w:rsidRPr="001F35D4">
        <w:rPr>
          <w:sz w:val="24"/>
        </w:rPr>
        <w:t xml:space="preserve">at large </w:t>
      </w:r>
      <w:r w:rsidR="008E7EFE" w:rsidRPr="001F35D4">
        <w:rPr>
          <w:sz w:val="24"/>
        </w:rPr>
        <w:t xml:space="preserve">/ </w:t>
      </w:r>
      <w:r w:rsidRPr="001F35D4">
        <w:rPr>
          <w:sz w:val="24"/>
        </w:rPr>
        <w:t xml:space="preserve">and </w:t>
      </w:r>
      <w:r w:rsidR="008E7EFE" w:rsidRPr="001F35D4">
        <w:rPr>
          <w:sz w:val="24"/>
        </w:rPr>
        <w:t>policy</w:t>
      </w:r>
      <w:r w:rsidRPr="001F35D4">
        <w:rPr>
          <w:sz w:val="24"/>
        </w:rPr>
        <w:t>-making environments in particular, IRDR should be known as</w:t>
      </w:r>
      <w:r w:rsidR="008E7EFE" w:rsidRPr="001F35D4">
        <w:rPr>
          <w:sz w:val="24"/>
        </w:rPr>
        <w:t xml:space="preserve">: </w:t>
      </w:r>
    </w:p>
    <w:p w:rsidR="00346488" w:rsidRPr="00D36047" w:rsidRDefault="006A1D6F" w:rsidP="006A1D6F">
      <w:pPr>
        <w:pStyle w:val="Default"/>
        <w:numPr>
          <w:ilvl w:val="0"/>
          <w:numId w:val="8"/>
        </w:numPr>
        <w:spacing w:line="276" w:lineRule="auto"/>
        <w:jc w:val="both"/>
      </w:pPr>
      <w:r w:rsidRPr="00D36047">
        <w:t>Key</w:t>
      </w:r>
      <w:r w:rsidR="008E7EFE" w:rsidRPr="00D36047">
        <w:t xml:space="preserve"> partner </w:t>
      </w:r>
      <w:r w:rsidR="00346488" w:rsidRPr="00D36047">
        <w:t xml:space="preserve">for </w:t>
      </w:r>
      <w:r w:rsidR="008E7EFE" w:rsidRPr="00D36047">
        <w:t>co-design</w:t>
      </w:r>
      <w:r w:rsidR="00346488" w:rsidRPr="00D36047">
        <w:t xml:space="preserve"> of research;</w:t>
      </w:r>
    </w:p>
    <w:p w:rsidR="00346488" w:rsidRPr="00D36047" w:rsidRDefault="006A1D6F" w:rsidP="006A1D6F">
      <w:pPr>
        <w:pStyle w:val="Default"/>
        <w:numPr>
          <w:ilvl w:val="0"/>
          <w:numId w:val="8"/>
        </w:numPr>
        <w:spacing w:line="276" w:lineRule="auto"/>
        <w:jc w:val="both"/>
      </w:pPr>
      <w:r w:rsidRPr="00D36047">
        <w:t>Being</w:t>
      </w:r>
      <w:r w:rsidR="00346488" w:rsidRPr="00D36047">
        <w:t xml:space="preserve"> respectful of user needs and </w:t>
      </w:r>
      <w:r w:rsidR="00322153">
        <w:t xml:space="preserve">advancing inclusiveness and </w:t>
      </w:r>
      <w:r w:rsidR="00346488" w:rsidRPr="00D36047">
        <w:t xml:space="preserve">diversity of the potential user </w:t>
      </w:r>
      <w:r w:rsidR="00322153">
        <w:t xml:space="preserve">(and co-creator) </w:t>
      </w:r>
      <w:r w:rsidR="00346488" w:rsidRPr="00D36047">
        <w:t>base</w:t>
      </w:r>
      <w:r w:rsidR="00322153">
        <w:t xml:space="preserve"> of new IRDR knowledge</w:t>
      </w:r>
      <w:r w:rsidR="00346488" w:rsidRPr="00D36047">
        <w:t>;</w:t>
      </w:r>
    </w:p>
    <w:p w:rsidR="00346488" w:rsidRPr="00D36047" w:rsidRDefault="006A1D6F" w:rsidP="006A1D6F">
      <w:pPr>
        <w:pStyle w:val="Default"/>
        <w:numPr>
          <w:ilvl w:val="0"/>
          <w:numId w:val="8"/>
        </w:numPr>
        <w:spacing w:line="276" w:lineRule="auto"/>
        <w:jc w:val="both"/>
      </w:pPr>
      <w:r w:rsidRPr="00D36047">
        <w:t>Having the</w:t>
      </w:r>
      <w:r w:rsidR="00346488" w:rsidRPr="00D36047">
        <w:t xml:space="preserve"> ability to tailor innovative scientific content in a user-</w:t>
      </w:r>
      <w:proofErr w:type="spellStart"/>
      <w:r w:rsidR="00346488" w:rsidRPr="00D36047">
        <w:t>centered</w:t>
      </w:r>
      <w:proofErr w:type="spellEnd"/>
      <w:r w:rsidR="00346488" w:rsidRPr="00D36047">
        <w:t xml:space="preserve"> fashion</w:t>
      </w:r>
      <w:r w:rsidR="00322153">
        <w:t>, in ways that positively reflect and influence policy-making choices</w:t>
      </w:r>
      <w:r w:rsidR="008E7EFE" w:rsidRPr="00D36047">
        <w:t xml:space="preserve">; </w:t>
      </w:r>
    </w:p>
    <w:p w:rsidR="008E7EFE" w:rsidRPr="00D36047" w:rsidRDefault="006A1D6F" w:rsidP="006A1D6F">
      <w:pPr>
        <w:pStyle w:val="Default"/>
        <w:numPr>
          <w:ilvl w:val="0"/>
          <w:numId w:val="8"/>
        </w:numPr>
        <w:spacing w:line="276" w:lineRule="auto"/>
        <w:jc w:val="both"/>
      </w:pPr>
      <w:r w:rsidRPr="00D36047">
        <w:t>Key</w:t>
      </w:r>
      <w:r w:rsidR="008E7EFE" w:rsidRPr="00D36047">
        <w:t xml:space="preserve"> provider of assessment expertise</w:t>
      </w:r>
      <w:r w:rsidR="00346488" w:rsidRPr="00D36047">
        <w:t xml:space="preserve"> or relevance to decision-makers and communities</w:t>
      </w:r>
    </w:p>
    <w:p w:rsidR="001F35D4" w:rsidRDefault="001F35D4" w:rsidP="00C2275B">
      <w:pPr>
        <w:spacing w:after="0" w:line="240" w:lineRule="auto"/>
        <w:jc w:val="both"/>
        <w:rPr>
          <w:sz w:val="24"/>
          <w:szCs w:val="24"/>
        </w:rPr>
      </w:pPr>
    </w:p>
    <w:p w:rsidR="00C2275B" w:rsidRPr="00D36047" w:rsidRDefault="00322153" w:rsidP="006A1D6F">
      <w:pPr>
        <w:spacing w:after="0"/>
        <w:jc w:val="both"/>
        <w:rPr>
          <w:sz w:val="24"/>
          <w:szCs w:val="24"/>
        </w:rPr>
      </w:pPr>
      <w:r>
        <w:rPr>
          <w:sz w:val="24"/>
          <w:szCs w:val="24"/>
        </w:rPr>
        <w:t xml:space="preserve">Among possible audiences, a </w:t>
      </w:r>
      <w:r w:rsidR="00C2275B" w:rsidRPr="00D36047">
        <w:rPr>
          <w:sz w:val="24"/>
          <w:szCs w:val="24"/>
        </w:rPr>
        <w:t>special place must be given to multipliers in the media domain, who should see IRDR as:</w:t>
      </w:r>
    </w:p>
    <w:p w:rsidR="00C2275B" w:rsidRDefault="006A1D6F" w:rsidP="006A1D6F">
      <w:pPr>
        <w:pStyle w:val="ListParagraph"/>
        <w:numPr>
          <w:ilvl w:val="0"/>
          <w:numId w:val="8"/>
        </w:numPr>
        <w:spacing w:after="0"/>
        <w:jc w:val="both"/>
        <w:rPr>
          <w:sz w:val="24"/>
          <w:szCs w:val="24"/>
        </w:rPr>
      </w:pPr>
      <w:r w:rsidRPr="00D36047">
        <w:rPr>
          <w:sz w:val="24"/>
          <w:szCs w:val="24"/>
        </w:rPr>
        <w:t>Provider</w:t>
      </w:r>
      <w:r w:rsidR="00C2275B" w:rsidRPr="00D36047">
        <w:rPr>
          <w:sz w:val="24"/>
          <w:szCs w:val="24"/>
        </w:rPr>
        <w:t xml:space="preserve"> of relevant news on the nexus between scientific insights and advances and p</w:t>
      </w:r>
      <w:r w:rsidR="00267576">
        <w:rPr>
          <w:sz w:val="24"/>
          <w:szCs w:val="24"/>
        </w:rPr>
        <w:t>ractice (incl. policy practice).</w:t>
      </w:r>
    </w:p>
    <w:p w:rsidR="00267576" w:rsidRPr="00267576" w:rsidRDefault="00267576" w:rsidP="00267576">
      <w:pPr>
        <w:pStyle w:val="ListParagraph"/>
        <w:spacing w:after="0" w:line="240" w:lineRule="auto"/>
        <w:jc w:val="both"/>
        <w:rPr>
          <w:sz w:val="24"/>
          <w:szCs w:val="24"/>
        </w:rPr>
      </w:pPr>
    </w:p>
    <w:p w:rsidR="00324EF7" w:rsidRPr="00D36047" w:rsidRDefault="00C2275B" w:rsidP="00324EF7">
      <w:pPr>
        <w:jc w:val="both"/>
        <w:rPr>
          <w:sz w:val="24"/>
          <w:szCs w:val="24"/>
        </w:rPr>
      </w:pPr>
      <w:r w:rsidRPr="00D36047">
        <w:rPr>
          <w:sz w:val="24"/>
          <w:szCs w:val="24"/>
        </w:rPr>
        <w:t>In principle, therefore, audiences comprise the following</w:t>
      </w:r>
      <w:r w:rsidR="00322153">
        <w:rPr>
          <w:sz w:val="24"/>
          <w:szCs w:val="24"/>
        </w:rPr>
        <w:t xml:space="preserve"> classes and sub-classes, here listed together with possible key communication objectives</w:t>
      </w:r>
      <w:r w:rsidRPr="00D36047">
        <w:rPr>
          <w:sz w:val="24"/>
          <w:szCs w:val="24"/>
        </w:rPr>
        <w:t xml:space="preserve">: </w:t>
      </w:r>
    </w:p>
    <w:p w:rsidR="00C2275B" w:rsidRPr="00D36047" w:rsidRDefault="00C2275B" w:rsidP="00C2275B">
      <w:pPr>
        <w:pStyle w:val="ListParagraph"/>
        <w:numPr>
          <w:ilvl w:val="0"/>
          <w:numId w:val="9"/>
        </w:numPr>
        <w:jc w:val="both"/>
        <w:rPr>
          <w:sz w:val="24"/>
          <w:szCs w:val="24"/>
        </w:rPr>
      </w:pPr>
      <w:r w:rsidRPr="00D36047">
        <w:rPr>
          <w:sz w:val="24"/>
          <w:szCs w:val="24"/>
        </w:rPr>
        <w:t>Science:</w:t>
      </w:r>
    </w:p>
    <w:p w:rsidR="00C2275B" w:rsidRPr="00D36047" w:rsidRDefault="00F74C60" w:rsidP="00C2275B">
      <w:pPr>
        <w:pStyle w:val="ListParagraph"/>
        <w:numPr>
          <w:ilvl w:val="1"/>
          <w:numId w:val="9"/>
        </w:numPr>
        <w:jc w:val="both"/>
        <w:rPr>
          <w:sz w:val="24"/>
          <w:szCs w:val="24"/>
        </w:rPr>
      </w:pPr>
      <w:r w:rsidRPr="00D36047">
        <w:rPr>
          <w:sz w:val="24"/>
          <w:szCs w:val="24"/>
        </w:rPr>
        <w:t>Establish integrated research in disaster risk as key innovative approach among the i</w:t>
      </w:r>
      <w:r w:rsidR="00C2275B" w:rsidRPr="00D36047">
        <w:rPr>
          <w:sz w:val="24"/>
          <w:szCs w:val="24"/>
        </w:rPr>
        <w:t>ndividuals making up the i</w:t>
      </w:r>
      <w:r w:rsidR="00BA74C0" w:rsidRPr="00D36047">
        <w:rPr>
          <w:sz w:val="24"/>
          <w:szCs w:val="24"/>
        </w:rPr>
        <w:t>nternational</w:t>
      </w:r>
      <w:r w:rsidR="00C9204B" w:rsidRPr="00D36047">
        <w:rPr>
          <w:sz w:val="24"/>
          <w:szCs w:val="24"/>
        </w:rPr>
        <w:t xml:space="preserve"> scientific </w:t>
      </w:r>
      <w:r w:rsidR="00C2275B" w:rsidRPr="00D36047">
        <w:rPr>
          <w:sz w:val="24"/>
          <w:szCs w:val="24"/>
        </w:rPr>
        <w:t xml:space="preserve">community, comprising members of the IRDR bodies and network, members of the contact database, partner </w:t>
      </w:r>
      <w:r w:rsidR="00C9204B" w:rsidRPr="00D36047">
        <w:rPr>
          <w:sz w:val="24"/>
          <w:szCs w:val="24"/>
        </w:rPr>
        <w:t>organizations</w:t>
      </w:r>
      <w:r w:rsidR="00EC11F8">
        <w:rPr>
          <w:sz w:val="24"/>
          <w:szCs w:val="24"/>
        </w:rPr>
        <w:t xml:space="preserve"> and networks, other relevant </w:t>
      </w:r>
      <w:r w:rsidR="00C9204B" w:rsidRPr="00D36047">
        <w:rPr>
          <w:sz w:val="24"/>
          <w:szCs w:val="24"/>
        </w:rPr>
        <w:t>research centers</w:t>
      </w:r>
      <w:r w:rsidR="00EC11F8">
        <w:rPr>
          <w:sz w:val="24"/>
          <w:szCs w:val="24"/>
        </w:rPr>
        <w:t xml:space="preserve"> </w:t>
      </w:r>
      <w:r w:rsidRPr="00D36047">
        <w:rPr>
          <w:sz w:val="24"/>
          <w:szCs w:val="24"/>
        </w:rPr>
        <w:t>(</w:t>
      </w:r>
      <w:r w:rsidRPr="00EC11F8">
        <w:rPr>
          <w:i/>
          <w:sz w:val="24"/>
          <w:szCs w:val="24"/>
        </w:rPr>
        <w:t>credibility</w:t>
      </w:r>
      <w:r w:rsidRPr="00D36047">
        <w:rPr>
          <w:sz w:val="24"/>
          <w:szCs w:val="24"/>
        </w:rPr>
        <w:t>)</w:t>
      </w:r>
      <w:r w:rsidR="00C2275B" w:rsidRPr="00D36047">
        <w:rPr>
          <w:sz w:val="24"/>
          <w:szCs w:val="24"/>
        </w:rPr>
        <w:t>;</w:t>
      </w:r>
    </w:p>
    <w:p w:rsidR="00BA74C0" w:rsidRPr="00D36047" w:rsidRDefault="00322153" w:rsidP="00C2275B">
      <w:pPr>
        <w:pStyle w:val="ListParagraph"/>
        <w:numPr>
          <w:ilvl w:val="1"/>
          <w:numId w:val="9"/>
        </w:numPr>
        <w:jc w:val="both"/>
        <w:rPr>
          <w:sz w:val="24"/>
          <w:szCs w:val="24"/>
        </w:rPr>
      </w:pPr>
      <w:r>
        <w:rPr>
          <w:sz w:val="24"/>
          <w:szCs w:val="24"/>
        </w:rPr>
        <w:t>Influence the appreciation for the emerging field among i</w:t>
      </w:r>
      <w:r w:rsidR="00C2275B" w:rsidRPr="00D36047">
        <w:rPr>
          <w:sz w:val="24"/>
          <w:szCs w:val="24"/>
        </w:rPr>
        <w:t xml:space="preserve">nstitutions </w:t>
      </w:r>
      <w:r>
        <w:rPr>
          <w:sz w:val="24"/>
          <w:szCs w:val="24"/>
        </w:rPr>
        <w:t>that make</w:t>
      </w:r>
      <w:r w:rsidR="00C2275B" w:rsidRPr="00D36047">
        <w:rPr>
          <w:sz w:val="24"/>
          <w:szCs w:val="24"/>
        </w:rPr>
        <w:t xml:space="preserve"> up the membership of the scientific co-sponsoring organisations (Academies, Unions and scientific subject associations, some funders), both globally and locally (ICSU; ISSC; CAST; CAS</w:t>
      </w:r>
      <w:r w:rsidR="006A1D6F" w:rsidRPr="00D36047">
        <w:rPr>
          <w:sz w:val="24"/>
          <w:szCs w:val="24"/>
        </w:rPr>
        <w:t>; RADI</w:t>
      </w:r>
      <w:r w:rsidR="00C2275B" w:rsidRPr="00D36047">
        <w:rPr>
          <w:sz w:val="24"/>
          <w:szCs w:val="24"/>
        </w:rPr>
        <w:t>)</w:t>
      </w:r>
      <w:r w:rsidR="00F74C60" w:rsidRPr="00D36047">
        <w:rPr>
          <w:sz w:val="24"/>
          <w:szCs w:val="24"/>
        </w:rPr>
        <w:t xml:space="preserve"> (</w:t>
      </w:r>
      <w:r w:rsidR="00EC11F8">
        <w:rPr>
          <w:i/>
          <w:sz w:val="24"/>
          <w:szCs w:val="24"/>
        </w:rPr>
        <w:t>credibi</w:t>
      </w:r>
      <w:r w:rsidR="00EC11F8" w:rsidRPr="00EC11F8">
        <w:rPr>
          <w:i/>
          <w:sz w:val="24"/>
          <w:szCs w:val="24"/>
        </w:rPr>
        <w:t>lity</w:t>
      </w:r>
      <w:r w:rsidR="00EC11F8">
        <w:rPr>
          <w:sz w:val="24"/>
          <w:szCs w:val="24"/>
        </w:rPr>
        <w:t xml:space="preserve">, </w:t>
      </w:r>
      <w:r w:rsidR="00F74C60" w:rsidRPr="00EC11F8">
        <w:rPr>
          <w:i/>
          <w:sz w:val="24"/>
          <w:szCs w:val="24"/>
        </w:rPr>
        <w:t>visibility</w:t>
      </w:r>
      <w:r w:rsidR="00EC11F8">
        <w:rPr>
          <w:i/>
          <w:sz w:val="24"/>
          <w:szCs w:val="24"/>
        </w:rPr>
        <w:t>,</w:t>
      </w:r>
      <w:r w:rsidR="00F74C60" w:rsidRPr="00EC11F8">
        <w:rPr>
          <w:i/>
          <w:sz w:val="24"/>
          <w:szCs w:val="24"/>
        </w:rPr>
        <w:t xml:space="preserve"> networking</w:t>
      </w:r>
      <w:r w:rsidR="00F74C60" w:rsidRPr="00D36047">
        <w:rPr>
          <w:sz w:val="24"/>
          <w:szCs w:val="24"/>
        </w:rPr>
        <w:t>)</w:t>
      </w:r>
      <w:r w:rsidR="00A71B73" w:rsidRPr="00D36047">
        <w:rPr>
          <w:sz w:val="24"/>
          <w:szCs w:val="24"/>
        </w:rPr>
        <w:t>.</w:t>
      </w:r>
    </w:p>
    <w:p w:rsidR="00C2275B" w:rsidRPr="00D36047" w:rsidRDefault="00C2275B" w:rsidP="00A90519">
      <w:pPr>
        <w:pStyle w:val="ListParagraph"/>
        <w:numPr>
          <w:ilvl w:val="0"/>
          <w:numId w:val="9"/>
        </w:numPr>
        <w:jc w:val="both"/>
        <w:rPr>
          <w:sz w:val="24"/>
          <w:szCs w:val="24"/>
        </w:rPr>
      </w:pPr>
      <w:r w:rsidRPr="00D36047">
        <w:rPr>
          <w:sz w:val="24"/>
          <w:szCs w:val="24"/>
        </w:rPr>
        <w:t>Science Policy:</w:t>
      </w:r>
    </w:p>
    <w:p w:rsidR="00C2275B" w:rsidRPr="00D36047" w:rsidRDefault="00EC11F8" w:rsidP="00C2275B">
      <w:pPr>
        <w:pStyle w:val="ListParagraph"/>
        <w:numPr>
          <w:ilvl w:val="1"/>
          <w:numId w:val="9"/>
        </w:numPr>
        <w:jc w:val="both"/>
        <w:rPr>
          <w:sz w:val="24"/>
          <w:szCs w:val="24"/>
        </w:rPr>
      </w:pPr>
      <w:r>
        <w:rPr>
          <w:sz w:val="24"/>
          <w:szCs w:val="24"/>
        </w:rPr>
        <w:t>Have c</w:t>
      </w:r>
      <w:r w:rsidR="00C2275B" w:rsidRPr="00D36047">
        <w:rPr>
          <w:sz w:val="24"/>
          <w:szCs w:val="24"/>
        </w:rPr>
        <w:t xml:space="preserve">o-sponsors </w:t>
      </w:r>
      <w:r>
        <w:rPr>
          <w:sz w:val="24"/>
          <w:szCs w:val="24"/>
        </w:rPr>
        <w:t>(</w:t>
      </w:r>
      <w:r w:rsidR="00C2275B" w:rsidRPr="00D36047">
        <w:rPr>
          <w:sz w:val="24"/>
          <w:szCs w:val="24"/>
        </w:rPr>
        <w:t>to the extent that they are involved in the setting of science agendas also beyond DRR</w:t>
      </w:r>
      <w:r>
        <w:rPr>
          <w:sz w:val="24"/>
          <w:szCs w:val="24"/>
        </w:rPr>
        <w:t>)</w:t>
      </w:r>
      <w:r w:rsidR="00F74C60" w:rsidRPr="00D36047">
        <w:rPr>
          <w:sz w:val="24"/>
          <w:szCs w:val="24"/>
        </w:rPr>
        <w:t xml:space="preserve"> </w:t>
      </w:r>
      <w:r>
        <w:rPr>
          <w:sz w:val="24"/>
          <w:szCs w:val="24"/>
        </w:rPr>
        <w:t xml:space="preserve">committed to </w:t>
      </w:r>
      <w:r>
        <w:rPr>
          <w:i/>
          <w:sz w:val="24"/>
          <w:szCs w:val="24"/>
        </w:rPr>
        <w:t>anchoring IRDR in SDG/</w:t>
      </w:r>
      <w:r w:rsidR="00F74C60" w:rsidRPr="00EC11F8">
        <w:rPr>
          <w:i/>
          <w:sz w:val="24"/>
          <w:szCs w:val="24"/>
        </w:rPr>
        <w:t>CCA dominated debates</w:t>
      </w:r>
      <w:r>
        <w:rPr>
          <w:i/>
          <w:sz w:val="24"/>
          <w:szCs w:val="24"/>
        </w:rPr>
        <w:t>;</w:t>
      </w:r>
    </w:p>
    <w:p w:rsidR="00C2275B" w:rsidRDefault="00EC11F8" w:rsidP="00C2275B">
      <w:pPr>
        <w:pStyle w:val="ListParagraph"/>
        <w:numPr>
          <w:ilvl w:val="1"/>
          <w:numId w:val="9"/>
        </w:numPr>
        <w:jc w:val="both"/>
        <w:rPr>
          <w:sz w:val="24"/>
          <w:szCs w:val="24"/>
        </w:rPr>
      </w:pPr>
      <w:r>
        <w:rPr>
          <w:sz w:val="24"/>
          <w:szCs w:val="24"/>
        </w:rPr>
        <w:t>Ensure t</w:t>
      </w:r>
      <w:r w:rsidR="001F59A7" w:rsidRPr="00D36047">
        <w:rPr>
          <w:sz w:val="24"/>
          <w:szCs w:val="24"/>
        </w:rPr>
        <w:t>heir partners at regional, national, disciplinary and sectorial level, who operate often also in a funding role</w:t>
      </w:r>
      <w:r>
        <w:rPr>
          <w:sz w:val="24"/>
          <w:szCs w:val="24"/>
        </w:rPr>
        <w:t>,</w:t>
      </w:r>
      <w:r w:rsidR="00DE510B" w:rsidRPr="00D36047">
        <w:rPr>
          <w:sz w:val="24"/>
          <w:szCs w:val="24"/>
        </w:rPr>
        <w:t xml:space="preserve"> </w:t>
      </w:r>
      <w:r w:rsidRPr="00EC11F8">
        <w:rPr>
          <w:i/>
          <w:sz w:val="24"/>
          <w:szCs w:val="24"/>
        </w:rPr>
        <w:t xml:space="preserve">understand </w:t>
      </w:r>
      <w:r w:rsidR="00DE510B" w:rsidRPr="00EC11F8">
        <w:rPr>
          <w:i/>
          <w:sz w:val="24"/>
          <w:szCs w:val="24"/>
        </w:rPr>
        <w:t xml:space="preserve">DRR related research, and notably </w:t>
      </w:r>
      <w:r w:rsidRPr="00EC11F8">
        <w:rPr>
          <w:i/>
          <w:sz w:val="24"/>
          <w:szCs w:val="24"/>
        </w:rPr>
        <w:t xml:space="preserve">its </w:t>
      </w:r>
      <w:r w:rsidR="00DE510B" w:rsidRPr="00EC11F8">
        <w:rPr>
          <w:i/>
          <w:sz w:val="24"/>
          <w:szCs w:val="24"/>
        </w:rPr>
        <w:t xml:space="preserve">co-design </w:t>
      </w:r>
      <w:r>
        <w:rPr>
          <w:i/>
          <w:sz w:val="24"/>
          <w:szCs w:val="24"/>
        </w:rPr>
        <w:t xml:space="preserve">and integrated </w:t>
      </w:r>
      <w:r w:rsidR="00DE510B" w:rsidRPr="00EC11F8">
        <w:rPr>
          <w:i/>
          <w:sz w:val="24"/>
          <w:szCs w:val="24"/>
        </w:rPr>
        <w:t>aspects, as reflecting societal needs</w:t>
      </w:r>
      <w:r w:rsidR="001F59A7" w:rsidRPr="00D36047">
        <w:rPr>
          <w:sz w:val="24"/>
          <w:szCs w:val="24"/>
        </w:rPr>
        <w:t xml:space="preserve">; </w:t>
      </w:r>
    </w:p>
    <w:p w:rsidR="0021471D" w:rsidRPr="00D36047" w:rsidRDefault="0021471D" w:rsidP="0021471D">
      <w:pPr>
        <w:pStyle w:val="ListParagraph"/>
        <w:ind w:left="1440"/>
        <w:jc w:val="both"/>
        <w:rPr>
          <w:sz w:val="24"/>
          <w:szCs w:val="24"/>
        </w:rPr>
      </w:pPr>
    </w:p>
    <w:p w:rsidR="00DE510B" w:rsidRPr="00D36047" w:rsidRDefault="00DE510B" w:rsidP="00DE510B">
      <w:pPr>
        <w:pStyle w:val="ListParagraph"/>
        <w:numPr>
          <w:ilvl w:val="0"/>
          <w:numId w:val="30"/>
        </w:numPr>
        <w:jc w:val="both"/>
        <w:rPr>
          <w:sz w:val="24"/>
          <w:szCs w:val="24"/>
        </w:rPr>
      </w:pPr>
      <w:r w:rsidRPr="00D36047">
        <w:rPr>
          <w:sz w:val="24"/>
          <w:szCs w:val="24"/>
        </w:rPr>
        <w:lastRenderedPageBreak/>
        <w:t>Funders / donors</w:t>
      </w:r>
    </w:p>
    <w:p w:rsidR="00DE510B" w:rsidRPr="00D36047" w:rsidRDefault="00EC11F8" w:rsidP="00DE510B">
      <w:pPr>
        <w:pStyle w:val="ListParagraph"/>
        <w:numPr>
          <w:ilvl w:val="1"/>
          <w:numId w:val="30"/>
        </w:numPr>
        <w:jc w:val="both"/>
        <w:rPr>
          <w:sz w:val="24"/>
          <w:szCs w:val="24"/>
        </w:rPr>
      </w:pPr>
      <w:r>
        <w:rPr>
          <w:sz w:val="24"/>
          <w:szCs w:val="24"/>
        </w:rPr>
        <w:t>Let p</w:t>
      </w:r>
      <w:r w:rsidR="00DE510B" w:rsidRPr="00D36047">
        <w:rPr>
          <w:sz w:val="24"/>
          <w:szCs w:val="24"/>
        </w:rPr>
        <w:t xml:space="preserve">ublic and private (foundations) science funders see and </w:t>
      </w:r>
      <w:r>
        <w:rPr>
          <w:i/>
          <w:sz w:val="24"/>
          <w:szCs w:val="24"/>
        </w:rPr>
        <w:t>valu</w:t>
      </w:r>
      <w:r w:rsidR="00DE510B" w:rsidRPr="00EC11F8">
        <w:rPr>
          <w:i/>
          <w:sz w:val="24"/>
          <w:szCs w:val="24"/>
        </w:rPr>
        <w:t xml:space="preserve">e the scientific results and the consequences of the </w:t>
      </w:r>
      <w:r w:rsidRPr="00EC11F8">
        <w:rPr>
          <w:i/>
          <w:sz w:val="24"/>
          <w:szCs w:val="24"/>
        </w:rPr>
        <w:t>integrated</w:t>
      </w:r>
      <w:r w:rsidR="00DE510B" w:rsidRPr="00EC11F8">
        <w:rPr>
          <w:i/>
          <w:sz w:val="24"/>
          <w:szCs w:val="24"/>
        </w:rPr>
        <w:t xml:space="preserve"> approach</w:t>
      </w:r>
      <w:r w:rsidR="00DE510B" w:rsidRPr="00D36047">
        <w:rPr>
          <w:sz w:val="24"/>
          <w:szCs w:val="24"/>
        </w:rPr>
        <w:t>;</w:t>
      </w:r>
    </w:p>
    <w:p w:rsidR="00DE510B" w:rsidRPr="00D36047" w:rsidRDefault="00EC11F8" w:rsidP="00DE510B">
      <w:pPr>
        <w:pStyle w:val="ListParagraph"/>
        <w:numPr>
          <w:ilvl w:val="1"/>
          <w:numId w:val="30"/>
        </w:numPr>
        <w:jc w:val="both"/>
        <w:rPr>
          <w:sz w:val="24"/>
          <w:szCs w:val="24"/>
        </w:rPr>
      </w:pPr>
      <w:r>
        <w:rPr>
          <w:sz w:val="24"/>
          <w:szCs w:val="24"/>
        </w:rPr>
        <w:t>Have d</w:t>
      </w:r>
      <w:r w:rsidR="00DE510B" w:rsidRPr="00D36047">
        <w:rPr>
          <w:sz w:val="24"/>
          <w:szCs w:val="24"/>
        </w:rPr>
        <w:t xml:space="preserve">onors (incl. NGOs) </w:t>
      </w:r>
      <w:r>
        <w:rPr>
          <w:sz w:val="24"/>
          <w:szCs w:val="24"/>
        </w:rPr>
        <w:t>recognize the usefulness of the</w:t>
      </w:r>
      <w:r w:rsidR="00DE510B" w:rsidRPr="00D36047">
        <w:rPr>
          <w:sz w:val="24"/>
          <w:szCs w:val="24"/>
        </w:rPr>
        <w:t xml:space="preserve"> </w:t>
      </w:r>
      <w:r>
        <w:rPr>
          <w:sz w:val="24"/>
          <w:szCs w:val="24"/>
        </w:rPr>
        <w:t xml:space="preserve">integrated </w:t>
      </w:r>
      <w:r w:rsidR="00DE510B" w:rsidRPr="00D36047">
        <w:rPr>
          <w:sz w:val="24"/>
          <w:szCs w:val="24"/>
        </w:rPr>
        <w:t xml:space="preserve">approach to </w:t>
      </w:r>
      <w:r w:rsidRPr="00EC11F8">
        <w:rPr>
          <w:i/>
          <w:sz w:val="24"/>
          <w:szCs w:val="24"/>
        </w:rPr>
        <w:t xml:space="preserve">advance internal learning and </w:t>
      </w:r>
      <w:r w:rsidR="00DE510B" w:rsidRPr="00EC11F8">
        <w:rPr>
          <w:i/>
          <w:sz w:val="24"/>
          <w:szCs w:val="24"/>
        </w:rPr>
        <w:t>impact</w:t>
      </w:r>
      <w:r w:rsidR="00DE510B" w:rsidRPr="00D36047">
        <w:rPr>
          <w:sz w:val="24"/>
          <w:szCs w:val="24"/>
        </w:rPr>
        <w:t xml:space="preserve"> and more generally </w:t>
      </w:r>
      <w:r>
        <w:rPr>
          <w:sz w:val="24"/>
          <w:szCs w:val="24"/>
        </w:rPr>
        <w:t xml:space="preserve">improve </w:t>
      </w:r>
      <w:r w:rsidR="00DE510B" w:rsidRPr="00D36047">
        <w:rPr>
          <w:sz w:val="24"/>
          <w:szCs w:val="24"/>
        </w:rPr>
        <w:t xml:space="preserve">the living conditions of the specific communities (or types of communities) research is concerned with; </w:t>
      </w:r>
    </w:p>
    <w:p w:rsidR="00DE510B" w:rsidRDefault="00EC11F8" w:rsidP="00EC11F8">
      <w:pPr>
        <w:jc w:val="both"/>
        <w:rPr>
          <w:sz w:val="24"/>
          <w:szCs w:val="24"/>
        </w:rPr>
      </w:pPr>
      <w:r>
        <w:rPr>
          <w:sz w:val="24"/>
          <w:szCs w:val="24"/>
        </w:rPr>
        <w:t>Influencing funders and donors</w:t>
      </w:r>
      <w:r w:rsidR="00B63515" w:rsidRPr="00D36047">
        <w:rPr>
          <w:sz w:val="24"/>
          <w:szCs w:val="24"/>
        </w:rPr>
        <w:t>, in order to be successful,</w:t>
      </w:r>
      <w:r w:rsidR="00DE510B" w:rsidRPr="00D36047">
        <w:rPr>
          <w:sz w:val="24"/>
          <w:szCs w:val="24"/>
        </w:rPr>
        <w:t xml:space="preserve"> require</w:t>
      </w:r>
      <w:r>
        <w:rPr>
          <w:sz w:val="24"/>
          <w:szCs w:val="24"/>
        </w:rPr>
        <w:t>s</w:t>
      </w:r>
      <w:r w:rsidR="00DE510B" w:rsidRPr="00D36047">
        <w:rPr>
          <w:sz w:val="24"/>
          <w:szCs w:val="24"/>
        </w:rPr>
        <w:t xml:space="preserve"> very targeted messaging and </w:t>
      </w:r>
      <w:r>
        <w:rPr>
          <w:sz w:val="24"/>
          <w:szCs w:val="24"/>
        </w:rPr>
        <w:t xml:space="preserve">expert </w:t>
      </w:r>
      <w:r w:rsidR="00DE510B" w:rsidRPr="00D36047">
        <w:rPr>
          <w:sz w:val="24"/>
          <w:szCs w:val="24"/>
        </w:rPr>
        <w:t xml:space="preserve">background research on organizational structures </w:t>
      </w:r>
      <w:r>
        <w:rPr>
          <w:sz w:val="24"/>
          <w:szCs w:val="24"/>
        </w:rPr>
        <w:t>/ interests;</w:t>
      </w:r>
      <w:r w:rsidR="00DE510B" w:rsidRPr="00D36047">
        <w:rPr>
          <w:sz w:val="24"/>
          <w:szCs w:val="24"/>
        </w:rPr>
        <w:t xml:space="preserve"> these </w:t>
      </w:r>
      <w:r w:rsidR="00B63515" w:rsidRPr="00D36047">
        <w:rPr>
          <w:sz w:val="24"/>
          <w:szCs w:val="24"/>
        </w:rPr>
        <w:t xml:space="preserve">groups </w:t>
      </w:r>
      <w:r>
        <w:rPr>
          <w:sz w:val="24"/>
          <w:szCs w:val="24"/>
        </w:rPr>
        <w:t>sh</w:t>
      </w:r>
      <w:r w:rsidR="00B63515" w:rsidRPr="00D36047">
        <w:rPr>
          <w:sz w:val="24"/>
          <w:szCs w:val="24"/>
        </w:rPr>
        <w:t xml:space="preserve">ould be </w:t>
      </w:r>
      <w:r>
        <w:rPr>
          <w:sz w:val="24"/>
          <w:szCs w:val="24"/>
        </w:rPr>
        <w:t xml:space="preserve">targeted </w:t>
      </w:r>
      <w:r w:rsidR="00B63515" w:rsidRPr="00D36047">
        <w:rPr>
          <w:sz w:val="24"/>
          <w:szCs w:val="24"/>
        </w:rPr>
        <w:t>as distinct audiences only when concrete opportunities render this a meaningful exercise. Demonstrating the value of co-design and highlighting impact and success stories on the other hand, is in the general interest of the programme.</w:t>
      </w:r>
    </w:p>
    <w:p w:rsidR="00691750" w:rsidRPr="00D36047" w:rsidRDefault="00691750" w:rsidP="006A1D6F">
      <w:pPr>
        <w:jc w:val="both"/>
        <w:rPr>
          <w:sz w:val="24"/>
          <w:szCs w:val="24"/>
        </w:rPr>
      </w:pPr>
      <w:r>
        <w:rPr>
          <w:sz w:val="24"/>
          <w:szCs w:val="24"/>
        </w:rPr>
        <w:t>Given the cross-cutting nature of DRR research, diverging interests and foci of investment must be considered: sustainable development (and development aid); climate change adaptation (incl. in prosperous countries); humanitarian intervention; risk-sensitive investment (business); risk literacy and community resilience (local government) etc.</w:t>
      </w:r>
    </w:p>
    <w:p w:rsidR="00D80286" w:rsidRDefault="00B63515" w:rsidP="006A1D6F">
      <w:pPr>
        <w:pStyle w:val="ListParagraph"/>
        <w:numPr>
          <w:ilvl w:val="0"/>
          <w:numId w:val="30"/>
        </w:numPr>
        <w:jc w:val="both"/>
        <w:rPr>
          <w:sz w:val="24"/>
          <w:szCs w:val="24"/>
        </w:rPr>
      </w:pPr>
      <w:r w:rsidRPr="00D80286">
        <w:rPr>
          <w:sz w:val="24"/>
          <w:szCs w:val="24"/>
        </w:rPr>
        <w:t>N</w:t>
      </w:r>
      <w:r w:rsidR="00DE510B" w:rsidRPr="00D80286">
        <w:rPr>
          <w:sz w:val="24"/>
          <w:szCs w:val="24"/>
        </w:rPr>
        <w:t>on-academic stakeholders / society at large / and policy-making environments</w:t>
      </w:r>
      <w:r w:rsidR="00D80286">
        <w:rPr>
          <w:sz w:val="24"/>
          <w:szCs w:val="24"/>
        </w:rPr>
        <w:t>:</w:t>
      </w:r>
    </w:p>
    <w:p w:rsidR="00750056" w:rsidRPr="00D80286" w:rsidRDefault="00D80286" w:rsidP="006A1D6F">
      <w:pPr>
        <w:pStyle w:val="ListParagraph"/>
        <w:jc w:val="both"/>
        <w:rPr>
          <w:sz w:val="24"/>
          <w:szCs w:val="24"/>
        </w:rPr>
      </w:pPr>
      <w:r w:rsidRPr="00750056">
        <w:rPr>
          <w:sz w:val="24"/>
          <w:szCs w:val="24"/>
        </w:rPr>
        <w:t>Specific messaging for</w:t>
      </w:r>
      <w:r w:rsidR="00DE510B" w:rsidRPr="00D80286">
        <w:rPr>
          <w:sz w:val="24"/>
          <w:szCs w:val="24"/>
        </w:rPr>
        <w:t xml:space="preserve"> </w:t>
      </w:r>
      <w:r w:rsidR="00EC11F8" w:rsidRPr="00D80286">
        <w:rPr>
          <w:sz w:val="24"/>
          <w:szCs w:val="24"/>
        </w:rPr>
        <w:t xml:space="preserve">would be </w:t>
      </w:r>
      <w:r w:rsidR="00B63515" w:rsidRPr="00D80286">
        <w:rPr>
          <w:sz w:val="24"/>
          <w:szCs w:val="24"/>
        </w:rPr>
        <w:t xml:space="preserve">too </w:t>
      </w:r>
      <w:r>
        <w:rPr>
          <w:sz w:val="24"/>
          <w:szCs w:val="24"/>
        </w:rPr>
        <w:t xml:space="preserve">dispersive </w:t>
      </w:r>
      <w:r w:rsidR="00B63515" w:rsidRPr="00D80286">
        <w:rPr>
          <w:sz w:val="24"/>
          <w:szCs w:val="24"/>
        </w:rPr>
        <w:t xml:space="preserve">a </w:t>
      </w:r>
      <w:r w:rsidR="00EC11F8" w:rsidRPr="00D80286">
        <w:rPr>
          <w:sz w:val="24"/>
          <w:szCs w:val="24"/>
        </w:rPr>
        <w:t>task</w:t>
      </w:r>
      <w:r w:rsidR="00750056" w:rsidRPr="00D80286">
        <w:rPr>
          <w:sz w:val="24"/>
          <w:szCs w:val="24"/>
        </w:rPr>
        <w:t xml:space="preserve"> </w:t>
      </w:r>
      <w:r>
        <w:rPr>
          <w:sz w:val="24"/>
          <w:szCs w:val="24"/>
        </w:rPr>
        <w:t xml:space="preserve">for </w:t>
      </w:r>
      <w:r w:rsidR="00750056" w:rsidRPr="00D80286">
        <w:rPr>
          <w:sz w:val="24"/>
          <w:szCs w:val="24"/>
        </w:rPr>
        <w:t xml:space="preserve">this very diverse </w:t>
      </w:r>
      <w:r w:rsidR="006A1D6F" w:rsidRPr="00D80286">
        <w:rPr>
          <w:sz w:val="24"/>
          <w:szCs w:val="24"/>
        </w:rPr>
        <w:t>class, which</w:t>
      </w:r>
      <w:r>
        <w:rPr>
          <w:sz w:val="24"/>
          <w:szCs w:val="24"/>
        </w:rPr>
        <w:t xml:space="preserve"> </w:t>
      </w:r>
      <w:r w:rsidR="00750056" w:rsidRPr="00D80286">
        <w:rPr>
          <w:sz w:val="24"/>
          <w:szCs w:val="24"/>
        </w:rPr>
        <w:t>includes, fundamentally</w:t>
      </w:r>
      <w:r w:rsidRPr="00D80286">
        <w:rPr>
          <w:sz w:val="24"/>
          <w:szCs w:val="24"/>
        </w:rPr>
        <w:t>,</w:t>
      </w:r>
      <w:r w:rsidR="00750056" w:rsidRPr="00D80286">
        <w:rPr>
          <w:sz w:val="24"/>
          <w:szCs w:val="24"/>
        </w:rPr>
        <w:t xml:space="preserve"> all people who are believed to benefit from understanding integrated approaches </w:t>
      </w:r>
      <w:r w:rsidRPr="00D80286">
        <w:rPr>
          <w:sz w:val="24"/>
          <w:szCs w:val="24"/>
        </w:rPr>
        <w:t>(</w:t>
      </w:r>
      <w:r w:rsidR="00750056" w:rsidRPr="00D80286">
        <w:rPr>
          <w:sz w:val="24"/>
          <w:szCs w:val="24"/>
        </w:rPr>
        <w:t>or</w:t>
      </w:r>
      <w:r w:rsidRPr="00D80286">
        <w:rPr>
          <w:sz w:val="24"/>
          <w:szCs w:val="24"/>
        </w:rPr>
        <w:t>, out differently, all</w:t>
      </w:r>
      <w:r w:rsidR="00750056" w:rsidRPr="00D80286">
        <w:rPr>
          <w:sz w:val="24"/>
          <w:szCs w:val="24"/>
        </w:rPr>
        <w:t xml:space="preserve"> people who </w:t>
      </w:r>
      <w:r w:rsidRPr="00D80286">
        <w:rPr>
          <w:sz w:val="24"/>
          <w:szCs w:val="24"/>
        </w:rPr>
        <w:t xml:space="preserve">shape the environment in which </w:t>
      </w:r>
      <w:r w:rsidR="00750056" w:rsidRPr="00D80286">
        <w:rPr>
          <w:sz w:val="24"/>
          <w:szCs w:val="24"/>
        </w:rPr>
        <w:t xml:space="preserve">IRDR’s </w:t>
      </w:r>
      <w:r w:rsidRPr="00D80286">
        <w:rPr>
          <w:sz w:val="24"/>
          <w:szCs w:val="24"/>
        </w:rPr>
        <w:t xml:space="preserve">more specific </w:t>
      </w:r>
      <w:r w:rsidR="00750056" w:rsidRPr="00D80286">
        <w:rPr>
          <w:sz w:val="24"/>
          <w:szCs w:val="24"/>
        </w:rPr>
        <w:t>target audience</w:t>
      </w:r>
      <w:r w:rsidRPr="00D80286">
        <w:rPr>
          <w:sz w:val="24"/>
          <w:szCs w:val="24"/>
        </w:rPr>
        <w:t xml:space="preserve">s operate). This class includes therefore civil society organisations, </w:t>
      </w:r>
      <w:r w:rsidR="00750056" w:rsidRPr="00D80286">
        <w:rPr>
          <w:sz w:val="24"/>
          <w:szCs w:val="24"/>
        </w:rPr>
        <w:t>international NGOs, government officials</w:t>
      </w:r>
      <w:r w:rsidRPr="00D80286">
        <w:rPr>
          <w:sz w:val="24"/>
          <w:szCs w:val="24"/>
        </w:rPr>
        <w:t xml:space="preserve"> at all levels</w:t>
      </w:r>
      <w:r w:rsidR="00750056" w:rsidRPr="00D80286">
        <w:rPr>
          <w:sz w:val="24"/>
          <w:szCs w:val="24"/>
        </w:rPr>
        <w:t xml:space="preserve">, </w:t>
      </w:r>
      <w:r w:rsidRPr="00D80286">
        <w:rPr>
          <w:sz w:val="24"/>
          <w:szCs w:val="24"/>
        </w:rPr>
        <w:t xml:space="preserve">elected representatives at all levels </w:t>
      </w:r>
      <w:r w:rsidR="00750056" w:rsidRPr="00D80286">
        <w:rPr>
          <w:sz w:val="24"/>
          <w:szCs w:val="24"/>
        </w:rPr>
        <w:t xml:space="preserve">and the </w:t>
      </w:r>
      <w:r w:rsidRPr="00D80286">
        <w:rPr>
          <w:sz w:val="24"/>
          <w:szCs w:val="24"/>
        </w:rPr>
        <w:t>general public. S</w:t>
      </w:r>
      <w:r w:rsidR="00EC11F8" w:rsidRPr="00D80286">
        <w:rPr>
          <w:sz w:val="24"/>
          <w:szCs w:val="24"/>
        </w:rPr>
        <w:t xml:space="preserve">ome </w:t>
      </w:r>
      <w:r w:rsidRPr="00D80286">
        <w:rPr>
          <w:sz w:val="24"/>
          <w:szCs w:val="24"/>
        </w:rPr>
        <w:t xml:space="preserve">informed </w:t>
      </w:r>
      <w:r w:rsidR="00EC11F8" w:rsidRPr="00D80286">
        <w:rPr>
          <w:sz w:val="24"/>
          <w:szCs w:val="24"/>
        </w:rPr>
        <w:t>assumptions about (and understanding of) key needs and expectat</w:t>
      </w:r>
      <w:r w:rsidRPr="00D80286">
        <w:rPr>
          <w:sz w:val="24"/>
          <w:szCs w:val="24"/>
        </w:rPr>
        <w:t xml:space="preserve">ions </w:t>
      </w:r>
      <w:r w:rsidR="006A1D6F" w:rsidRPr="00D80286">
        <w:rPr>
          <w:sz w:val="24"/>
          <w:szCs w:val="24"/>
        </w:rPr>
        <w:t>would</w:t>
      </w:r>
      <w:r w:rsidRPr="00D80286">
        <w:rPr>
          <w:sz w:val="24"/>
          <w:szCs w:val="24"/>
        </w:rPr>
        <w:t xml:space="preserve"> </w:t>
      </w:r>
      <w:r w:rsidR="00EC11F8" w:rsidRPr="00D80286">
        <w:rPr>
          <w:sz w:val="24"/>
          <w:szCs w:val="24"/>
        </w:rPr>
        <w:t>help generic messaging to prepare receptiveness</w:t>
      </w:r>
      <w:r w:rsidRPr="00D80286">
        <w:rPr>
          <w:sz w:val="24"/>
          <w:szCs w:val="24"/>
        </w:rPr>
        <w:t xml:space="preserve"> to this vast range of sub-classes.</w:t>
      </w:r>
    </w:p>
    <w:p w:rsidR="00DE510B" w:rsidRDefault="00EC11F8" w:rsidP="006A1D6F">
      <w:pPr>
        <w:pStyle w:val="Default"/>
        <w:spacing w:line="276" w:lineRule="auto"/>
        <w:jc w:val="both"/>
      </w:pPr>
      <w:r>
        <w:t xml:space="preserve">Elements to be regular reflected </w:t>
      </w:r>
      <w:r w:rsidR="00996FFB">
        <w:t>in messages are</w:t>
      </w:r>
      <w:r>
        <w:t xml:space="preserve">: </w:t>
      </w:r>
      <w:r w:rsidR="00FD5E29">
        <w:t xml:space="preserve">co-design and co-creation of knowledge; active acknowledgement of </w:t>
      </w:r>
      <w:r w:rsidR="00DE510B" w:rsidRPr="00D36047">
        <w:t xml:space="preserve">user needs </w:t>
      </w:r>
      <w:r w:rsidR="00996FFB">
        <w:t xml:space="preserve">and of </w:t>
      </w:r>
      <w:r w:rsidR="00FD5E29">
        <w:t xml:space="preserve">client </w:t>
      </w:r>
      <w:r w:rsidR="00DE510B" w:rsidRPr="00D36047">
        <w:t>diversity;</w:t>
      </w:r>
      <w:r w:rsidR="00996FFB">
        <w:t xml:space="preserve"> emphasis on tailoring </w:t>
      </w:r>
      <w:r w:rsidR="00DE510B" w:rsidRPr="00D36047">
        <w:t>innovative scientific con</w:t>
      </w:r>
      <w:r w:rsidR="00996FFB">
        <w:t>tent in a user-</w:t>
      </w:r>
      <w:proofErr w:type="spellStart"/>
      <w:r w:rsidR="00996FFB">
        <w:t>centered</w:t>
      </w:r>
      <w:proofErr w:type="spellEnd"/>
      <w:r w:rsidR="00996FFB">
        <w:t xml:space="preserve"> fashion</w:t>
      </w:r>
      <w:r w:rsidR="00DE510B" w:rsidRPr="00D36047">
        <w:t xml:space="preserve"> </w:t>
      </w:r>
      <w:r w:rsidR="006A1D6F">
        <w:t>(including</w:t>
      </w:r>
      <w:r w:rsidR="00996FFB">
        <w:t xml:space="preserve"> community level).</w:t>
      </w:r>
    </w:p>
    <w:p w:rsidR="006A1D6F" w:rsidRDefault="006A1D6F" w:rsidP="006A1D6F">
      <w:pPr>
        <w:spacing w:after="0"/>
        <w:jc w:val="both"/>
        <w:rPr>
          <w:sz w:val="24"/>
          <w:szCs w:val="24"/>
        </w:rPr>
      </w:pPr>
    </w:p>
    <w:p w:rsidR="00750056" w:rsidRDefault="00750056" w:rsidP="00B53D4C">
      <w:pPr>
        <w:spacing w:after="0"/>
        <w:jc w:val="both"/>
        <w:rPr>
          <w:sz w:val="24"/>
          <w:szCs w:val="24"/>
        </w:rPr>
      </w:pPr>
      <w:r>
        <w:rPr>
          <w:sz w:val="24"/>
          <w:szCs w:val="24"/>
        </w:rPr>
        <w:t>Given the recent (2</w:t>
      </w:r>
      <w:r w:rsidRPr="00750056">
        <w:rPr>
          <w:sz w:val="24"/>
          <w:szCs w:val="24"/>
          <w:vertAlign w:val="superscript"/>
        </w:rPr>
        <w:t>nd</w:t>
      </w:r>
      <w:r>
        <w:rPr>
          <w:sz w:val="24"/>
          <w:szCs w:val="24"/>
        </w:rPr>
        <w:t xml:space="preserve"> half of 2014) successful expansion of exchanges with policy-making and practice environments, it will be advantageous if IRDR continues to be seen as </w:t>
      </w:r>
      <w:r w:rsidRPr="00750056">
        <w:rPr>
          <w:sz w:val="24"/>
          <w:szCs w:val="24"/>
        </w:rPr>
        <w:t>provider of relevant news on the nexus between scientific insights</w:t>
      </w:r>
      <w:r>
        <w:rPr>
          <w:sz w:val="24"/>
          <w:szCs w:val="24"/>
        </w:rPr>
        <w:t>,</w:t>
      </w:r>
      <w:r w:rsidRPr="00750056">
        <w:rPr>
          <w:sz w:val="24"/>
          <w:szCs w:val="24"/>
        </w:rPr>
        <w:t xml:space="preserve"> </w:t>
      </w:r>
      <w:r>
        <w:rPr>
          <w:sz w:val="24"/>
          <w:szCs w:val="24"/>
        </w:rPr>
        <w:t xml:space="preserve">policy </w:t>
      </w:r>
      <w:r w:rsidR="006A1D6F">
        <w:rPr>
          <w:sz w:val="24"/>
          <w:szCs w:val="24"/>
        </w:rPr>
        <w:t>and practice (including</w:t>
      </w:r>
      <w:r w:rsidRPr="00750056">
        <w:rPr>
          <w:sz w:val="24"/>
          <w:szCs w:val="24"/>
        </w:rPr>
        <w:t xml:space="preserve"> policy practice).</w:t>
      </w:r>
    </w:p>
    <w:p w:rsidR="0021471D" w:rsidRDefault="0021471D" w:rsidP="00B53D4C">
      <w:pPr>
        <w:spacing w:after="0"/>
        <w:jc w:val="both"/>
        <w:rPr>
          <w:sz w:val="24"/>
          <w:szCs w:val="24"/>
        </w:rPr>
      </w:pPr>
    </w:p>
    <w:p w:rsidR="0021471D" w:rsidRDefault="0021471D" w:rsidP="00B53D4C">
      <w:pPr>
        <w:spacing w:after="0"/>
        <w:jc w:val="both"/>
        <w:rPr>
          <w:sz w:val="24"/>
          <w:szCs w:val="24"/>
        </w:rPr>
      </w:pPr>
    </w:p>
    <w:p w:rsidR="0021471D" w:rsidRPr="00B53D4C" w:rsidRDefault="0021471D" w:rsidP="00B53D4C">
      <w:pPr>
        <w:spacing w:after="0"/>
        <w:jc w:val="both"/>
        <w:rPr>
          <w:sz w:val="24"/>
          <w:szCs w:val="24"/>
        </w:rPr>
      </w:pPr>
    </w:p>
    <w:p w:rsidR="00D80286" w:rsidRPr="00D80286" w:rsidRDefault="00D80286" w:rsidP="00D80286">
      <w:pPr>
        <w:pStyle w:val="ListParagraph"/>
        <w:numPr>
          <w:ilvl w:val="0"/>
          <w:numId w:val="30"/>
        </w:numPr>
        <w:spacing w:after="0"/>
        <w:jc w:val="both"/>
        <w:rPr>
          <w:sz w:val="24"/>
          <w:szCs w:val="24"/>
        </w:rPr>
      </w:pPr>
      <w:r w:rsidRPr="00D80286">
        <w:rPr>
          <w:sz w:val="24"/>
          <w:szCs w:val="24"/>
        </w:rPr>
        <w:lastRenderedPageBreak/>
        <w:t>Media:</w:t>
      </w:r>
    </w:p>
    <w:p w:rsidR="00D80286" w:rsidRDefault="00996FFB" w:rsidP="00D80286">
      <w:pPr>
        <w:spacing w:after="0"/>
        <w:ind w:left="709"/>
        <w:jc w:val="both"/>
        <w:rPr>
          <w:sz w:val="24"/>
          <w:szCs w:val="24"/>
        </w:rPr>
      </w:pPr>
      <w:r>
        <w:rPr>
          <w:sz w:val="24"/>
          <w:szCs w:val="24"/>
        </w:rPr>
        <w:t xml:space="preserve">This CP assigns a </w:t>
      </w:r>
      <w:r w:rsidR="00DE510B" w:rsidRPr="00D36047">
        <w:rPr>
          <w:sz w:val="24"/>
          <w:szCs w:val="24"/>
        </w:rPr>
        <w:t xml:space="preserve">special place to multipliers </w:t>
      </w:r>
      <w:r>
        <w:rPr>
          <w:sz w:val="24"/>
          <w:szCs w:val="24"/>
        </w:rPr>
        <w:t xml:space="preserve">of messages in the media domain; provided that a broad (or very highly focused and active) network of media contacts can be created, tailored </w:t>
      </w:r>
      <w:r w:rsidR="00750056">
        <w:rPr>
          <w:sz w:val="24"/>
          <w:szCs w:val="24"/>
        </w:rPr>
        <w:t xml:space="preserve">texts (press releases) and contact opportunities (interviews) and </w:t>
      </w:r>
      <w:r>
        <w:rPr>
          <w:sz w:val="24"/>
          <w:szCs w:val="24"/>
        </w:rPr>
        <w:t xml:space="preserve">events </w:t>
      </w:r>
      <w:r w:rsidR="00750056">
        <w:rPr>
          <w:sz w:val="24"/>
          <w:szCs w:val="24"/>
        </w:rPr>
        <w:t xml:space="preserve">can </w:t>
      </w:r>
      <w:r>
        <w:rPr>
          <w:sz w:val="24"/>
          <w:szCs w:val="24"/>
        </w:rPr>
        <w:t>be created around select</w:t>
      </w:r>
      <w:r w:rsidR="00750056">
        <w:rPr>
          <w:sz w:val="24"/>
          <w:szCs w:val="24"/>
        </w:rPr>
        <w:t>ed</w:t>
      </w:r>
      <w:r>
        <w:rPr>
          <w:sz w:val="24"/>
          <w:szCs w:val="24"/>
        </w:rPr>
        <w:t xml:space="preserve"> </w:t>
      </w:r>
      <w:r w:rsidR="00750056">
        <w:rPr>
          <w:sz w:val="24"/>
          <w:szCs w:val="24"/>
        </w:rPr>
        <w:t xml:space="preserve">highlights (conferences; project synthesis; publications; successful partnership products). </w:t>
      </w:r>
    </w:p>
    <w:p w:rsidR="00D80286" w:rsidRDefault="00D80286" w:rsidP="00D80286">
      <w:pPr>
        <w:spacing w:after="0"/>
        <w:jc w:val="both"/>
        <w:rPr>
          <w:sz w:val="24"/>
          <w:szCs w:val="24"/>
        </w:rPr>
      </w:pPr>
    </w:p>
    <w:p w:rsidR="001F59A7" w:rsidRPr="00D80286" w:rsidRDefault="001F59A7" w:rsidP="00D80286">
      <w:pPr>
        <w:pStyle w:val="ListParagraph"/>
        <w:numPr>
          <w:ilvl w:val="0"/>
          <w:numId w:val="30"/>
        </w:numPr>
        <w:spacing w:after="0"/>
        <w:jc w:val="both"/>
        <w:rPr>
          <w:sz w:val="24"/>
        </w:rPr>
      </w:pPr>
      <w:r w:rsidRPr="00D80286">
        <w:rPr>
          <w:sz w:val="24"/>
        </w:rPr>
        <w:t>Programme-internal</w:t>
      </w:r>
      <w:r w:rsidR="00D80286" w:rsidRPr="00D80286">
        <w:rPr>
          <w:sz w:val="24"/>
        </w:rPr>
        <w:t xml:space="preserve"> communication</w:t>
      </w:r>
      <w:r w:rsidRPr="00D80286">
        <w:rPr>
          <w:sz w:val="24"/>
        </w:rPr>
        <w:t xml:space="preserve">: </w:t>
      </w:r>
    </w:p>
    <w:p w:rsidR="00D80286" w:rsidRDefault="00D80286" w:rsidP="00D80286">
      <w:pPr>
        <w:spacing w:after="0"/>
        <w:ind w:left="709"/>
        <w:jc w:val="both"/>
        <w:rPr>
          <w:sz w:val="24"/>
        </w:rPr>
      </w:pPr>
      <w:r>
        <w:rPr>
          <w:sz w:val="24"/>
        </w:rPr>
        <w:t xml:space="preserve">It has been observed </w:t>
      </w:r>
      <w:r w:rsidR="00A00E79">
        <w:rPr>
          <w:sz w:val="24"/>
        </w:rPr>
        <w:t xml:space="preserve">with some concern </w:t>
      </w:r>
      <w:r>
        <w:rPr>
          <w:sz w:val="24"/>
        </w:rPr>
        <w:t xml:space="preserve">that there is some uncertainty as to the core </w:t>
      </w:r>
      <w:r w:rsidR="008234B7">
        <w:rPr>
          <w:sz w:val="24"/>
        </w:rPr>
        <w:t xml:space="preserve">objectives </w:t>
      </w:r>
      <w:r>
        <w:rPr>
          <w:sz w:val="24"/>
        </w:rPr>
        <w:t xml:space="preserve">of the IRDR programme </w:t>
      </w:r>
      <w:r w:rsidR="008234B7">
        <w:rPr>
          <w:sz w:val="24"/>
        </w:rPr>
        <w:t xml:space="preserve">(and the direction </w:t>
      </w:r>
      <w:r w:rsidR="00A00E79">
        <w:rPr>
          <w:sz w:val="24"/>
        </w:rPr>
        <w:t xml:space="preserve">the programme </w:t>
      </w:r>
      <w:r w:rsidR="008234B7">
        <w:rPr>
          <w:sz w:val="24"/>
        </w:rPr>
        <w:t>is taking</w:t>
      </w:r>
      <w:r w:rsidR="00A00E79">
        <w:rPr>
          <w:sz w:val="24"/>
        </w:rPr>
        <w:t xml:space="preserve"> or needs to take</w:t>
      </w:r>
      <w:r w:rsidR="008234B7">
        <w:rPr>
          <w:sz w:val="24"/>
        </w:rPr>
        <w:t xml:space="preserve">) </w:t>
      </w:r>
      <w:r>
        <w:rPr>
          <w:sz w:val="24"/>
        </w:rPr>
        <w:t>even among centrally placed i</w:t>
      </w:r>
      <w:r w:rsidR="008234B7">
        <w:rPr>
          <w:sz w:val="24"/>
        </w:rPr>
        <w:t>ndividuals (such as SC and WG members) and institutions (</w:t>
      </w:r>
      <w:proofErr w:type="spellStart"/>
      <w:r w:rsidR="008234B7">
        <w:rPr>
          <w:sz w:val="24"/>
        </w:rPr>
        <w:t>ICoEs</w:t>
      </w:r>
      <w:proofErr w:type="spellEnd"/>
      <w:r w:rsidR="008234B7">
        <w:rPr>
          <w:sz w:val="24"/>
        </w:rPr>
        <w:t>, NC/RCs, co-sponsors</w:t>
      </w:r>
      <w:r w:rsidR="00A00E79">
        <w:rPr>
          <w:sz w:val="24"/>
        </w:rPr>
        <w:t xml:space="preserve"> and their regional offices</w:t>
      </w:r>
      <w:r w:rsidR="008234B7">
        <w:rPr>
          <w:sz w:val="24"/>
        </w:rPr>
        <w:t xml:space="preserve">). </w:t>
      </w:r>
      <w:r>
        <w:rPr>
          <w:sz w:val="24"/>
        </w:rPr>
        <w:t xml:space="preserve">While they fall into the classes listed above, it is clearly necessary that they </w:t>
      </w:r>
      <w:r w:rsidR="008234B7">
        <w:rPr>
          <w:sz w:val="24"/>
        </w:rPr>
        <w:t xml:space="preserve">be </w:t>
      </w:r>
      <w:r>
        <w:rPr>
          <w:sz w:val="24"/>
        </w:rPr>
        <w:t xml:space="preserve">more actively </w:t>
      </w:r>
      <w:r w:rsidR="008234B7">
        <w:rPr>
          <w:sz w:val="24"/>
        </w:rPr>
        <w:t>involved.</w:t>
      </w:r>
    </w:p>
    <w:p w:rsidR="008234B7" w:rsidRDefault="008234B7" w:rsidP="00D80286">
      <w:pPr>
        <w:spacing w:after="0"/>
        <w:ind w:left="709"/>
        <w:jc w:val="both"/>
        <w:rPr>
          <w:sz w:val="24"/>
        </w:rPr>
      </w:pPr>
      <w:r>
        <w:rPr>
          <w:sz w:val="24"/>
        </w:rPr>
        <w:t xml:space="preserve">For this purpose it is recommended that they </w:t>
      </w:r>
    </w:p>
    <w:p w:rsidR="008234B7" w:rsidRDefault="006A1D6F" w:rsidP="008234B7">
      <w:pPr>
        <w:pStyle w:val="ListParagraph"/>
        <w:numPr>
          <w:ilvl w:val="0"/>
          <w:numId w:val="31"/>
        </w:numPr>
        <w:spacing w:after="0"/>
        <w:jc w:val="both"/>
        <w:rPr>
          <w:sz w:val="24"/>
        </w:rPr>
      </w:pPr>
      <w:r w:rsidRPr="008234B7">
        <w:rPr>
          <w:sz w:val="24"/>
        </w:rPr>
        <w:t>Be</w:t>
      </w:r>
      <w:r w:rsidR="008234B7" w:rsidRPr="008234B7">
        <w:rPr>
          <w:sz w:val="24"/>
        </w:rPr>
        <w:t xml:space="preserve"> ale</w:t>
      </w:r>
      <w:r w:rsidR="008234B7">
        <w:rPr>
          <w:sz w:val="24"/>
        </w:rPr>
        <w:t>rted, by weekly simple e-mails message, on all News Items or other items added to the website on a weekly basis;</w:t>
      </w:r>
    </w:p>
    <w:p w:rsidR="008234B7" w:rsidRPr="008234B7" w:rsidRDefault="006A1D6F" w:rsidP="008234B7">
      <w:pPr>
        <w:pStyle w:val="ListParagraph"/>
        <w:numPr>
          <w:ilvl w:val="0"/>
          <w:numId w:val="31"/>
        </w:numPr>
        <w:spacing w:after="0"/>
        <w:jc w:val="both"/>
        <w:rPr>
          <w:sz w:val="24"/>
        </w:rPr>
      </w:pPr>
      <w:r>
        <w:rPr>
          <w:sz w:val="24"/>
        </w:rPr>
        <w:t>Be</w:t>
      </w:r>
      <w:r w:rsidR="008234B7">
        <w:rPr>
          <w:sz w:val="24"/>
        </w:rPr>
        <w:t xml:space="preserve"> alerted, by monthly simple e-mail message, on broadly programme-related activities of the Chair, Executive Group, and Executive Director;</w:t>
      </w:r>
    </w:p>
    <w:p w:rsidR="00412C49" w:rsidRDefault="008234B7" w:rsidP="00D80286">
      <w:pPr>
        <w:spacing w:after="0"/>
        <w:ind w:left="709"/>
        <w:jc w:val="both"/>
        <w:rPr>
          <w:sz w:val="24"/>
        </w:rPr>
      </w:pPr>
      <w:r>
        <w:rPr>
          <w:sz w:val="24"/>
        </w:rPr>
        <w:t xml:space="preserve">All individuals that are part of </w:t>
      </w:r>
      <w:r w:rsidR="001F59A7">
        <w:rPr>
          <w:sz w:val="24"/>
        </w:rPr>
        <w:t xml:space="preserve">IRDR bodies </w:t>
      </w:r>
      <w:r>
        <w:rPr>
          <w:sz w:val="24"/>
        </w:rPr>
        <w:t xml:space="preserve">should help ensure that also the IRDR </w:t>
      </w:r>
      <w:r w:rsidR="006A1D6F">
        <w:rPr>
          <w:sz w:val="24"/>
        </w:rPr>
        <w:t>contact persons</w:t>
      </w:r>
      <w:r>
        <w:rPr>
          <w:sz w:val="24"/>
        </w:rPr>
        <w:t xml:space="preserve"> at their institutions are recipient of these messages.</w:t>
      </w:r>
    </w:p>
    <w:p w:rsidR="00736353" w:rsidRDefault="00736353" w:rsidP="007B692E">
      <w:pPr>
        <w:rPr>
          <w:sz w:val="24"/>
        </w:rPr>
      </w:pPr>
    </w:p>
    <w:p w:rsidR="001F59A7" w:rsidRDefault="00412C49" w:rsidP="007B692E">
      <w:pPr>
        <w:rPr>
          <w:sz w:val="24"/>
        </w:rPr>
      </w:pPr>
      <w:r w:rsidRPr="002435EE">
        <w:rPr>
          <w:sz w:val="24"/>
        </w:rPr>
        <w:t>T</w:t>
      </w:r>
      <w:r>
        <w:rPr>
          <w:sz w:val="24"/>
        </w:rPr>
        <w:t xml:space="preserve">he table that follows </w:t>
      </w:r>
      <w:r w:rsidR="00752FB1">
        <w:rPr>
          <w:sz w:val="24"/>
        </w:rPr>
        <w:t>lists</w:t>
      </w:r>
      <w:r>
        <w:rPr>
          <w:sz w:val="24"/>
        </w:rPr>
        <w:t xml:space="preserve"> the existing communication tools used by the IPO, as well as some critical changes </w:t>
      </w:r>
      <w:r w:rsidR="00752FB1">
        <w:rPr>
          <w:sz w:val="24"/>
        </w:rPr>
        <w:t xml:space="preserve">proposed </w:t>
      </w:r>
      <w:r>
        <w:rPr>
          <w:sz w:val="24"/>
        </w:rPr>
        <w:t>for the immediate future as covered by this Plan.</w:t>
      </w:r>
    </w:p>
    <w:p w:rsidR="00B21B2F" w:rsidRDefault="00B21B2F" w:rsidP="00B21B2F">
      <w:pPr>
        <w:rPr>
          <w:sz w:val="24"/>
        </w:rPr>
      </w:pPr>
    </w:p>
    <w:p w:rsidR="001F59A7" w:rsidRPr="00B21B2F" w:rsidRDefault="001F59A7" w:rsidP="00B21B2F">
      <w:pPr>
        <w:rPr>
          <w:sz w:val="24"/>
        </w:rPr>
        <w:sectPr w:rsidR="001F59A7" w:rsidRPr="00B21B2F" w:rsidSect="006B1343">
          <w:footerReference w:type="default" r:id="rId9"/>
          <w:pgSz w:w="12240" w:h="15840"/>
          <w:pgMar w:top="1440" w:right="1440" w:bottom="1440" w:left="1440" w:header="720" w:footer="720" w:gutter="0"/>
          <w:cols w:space="720"/>
          <w:titlePg/>
          <w:docGrid w:linePitch="360"/>
        </w:sectPr>
      </w:pPr>
    </w:p>
    <w:p w:rsidR="002435EE" w:rsidRPr="00412C49" w:rsidRDefault="005E24EE" w:rsidP="006A1D6F">
      <w:pPr>
        <w:pStyle w:val="ListParagraph"/>
        <w:numPr>
          <w:ilvl w:val="0"/>
          <w:numId w:val="6"/>
        </w:numPr>
        <w:rPr>
          <w:b/>
          <w:sz w:val="24"/>
        </w:rPr>
      </w:pPr>
      <w:r>
        <w:rPr>
          <w:b/>
          <w:sz w:val="24"/>
        </w:rPr>
        <w:lastRenderedPageBreak/>
        <w:t xml:space="preserve">Existing </w:t>
      </w:r>
      <w:r w:rsidR="006C123F">
        <w:rPr>
          <w:b/>
          <w:sz w:val="24"/>
        </w:rPr>
        <w:t xml:space="preserve">/ </w:t>
      </w:r>
      <w:r w:rsidR="006C123F" w:rsidRPr="006A1D6F">
        <w:rPr>
          <w:b/>
          <w:sz w:val="24"/>
        </w:rPr>
        <w:t>Planned</w:t>
      </w:r>
      <w:r w:rsidR="006C123F">
        <w:rPr>
          <w:b/>
          <w:sz w:val="24"/>
        </w:rPr>
        <w:t xml:space="preserve"> </w:t>
      </w:r>
      <w:r w:rsidR="007B0CDC" w:rsidRPr="00900F23">
        <w:rPr>
          <w:b/>
          <w:sz w:val="24"/>
        </w:rPr>
        <w:t>Communication Tools</w:t>
      </w:r>
    </w:p>
    <w:tbl>
      <w:tblPr>
        <w:tblStyle w:val="TableGrid"/>
        <w:tblW w:w="11271" w:type="dxa"/>
        <w:jc w:val="center"/>
        <w:tblInd w:w="-612" w:type="dxa"/>
        <w:tblLayout w:type="fixed"/>
        <w:tblLook w:val="04A0"/>
      </w:tblPr>
      <w:tblGrid>
        <w:gridCol w:w="3017"/>
        <w:gridCol w:w="8254"/>
      </w:tblGrid>
      <w:tr w:rsidR="006A1D6F" w:rsidTr="002E7955">
        <w:trPr>
          <w:jc w:val="center"/>
        </w:trPr>
        <w:tc>
          <w:tcPr>
            <w:tcW w:w="11271" w:type="dxa"/>
            <w:gridSpan w:val="2"/>
          </w:tcPr>
          <w:p w:rsidR="006A1D6F" w:rsidRPr="006F0068" w:rsidRDefault="006A1D6F" w:rsidP="006A1D6F">
            <w:pPr>
              <w:rPr>
                <w:b/>
                <w:sz w:val="24"/>
              </w:rPr>
            </w:pPr>
            <w:r w:rsidRPr="006F0068">
              <w:rPr>
                <w:b/>
                <w:sz w:val="24"/>
              </w:rPr>
              <w:t>External Communications</w:t>
            </w:r>
          </w:p>
        </w:tc>
      </w:tr>
      <w:tr w:rsidR="006A1D6F" w:rsidTr="002E7955">
        <w:trPr>
          <w:jc w:val="center"/>
        </w:trPr>
        <w:tc>
          <w:tcPr>
            <w:tcW w:w="3017" w:type="dxa"/>
          </w:tcPr>
          <w:p w:rsidR="006A1D6F" w:rsidRPr="006F0068" w:rsidRDefault="006A1D6F" w:rsidP="00437341">
            <w:pPr>
              <w:pStyle w:val="ListParagraph"/>
              <w:ind w:left="0"/>
              <w:rPr>
                <w:i/>
                <w:sz w:val="24"/>
              </w:rPr>
            </w:pPr>
            <w:r w:rsidRPr="006F0068">
              <w:rPr>
                <w:i/>
                <w:sz w:val="24"/>
              </w:rPr>
              <w:t>Online Tools</w:t>
            </w:r>
          </w:p>
        </w:tc>
        <w:tc>
          <w:tcPr>
            <w:tcW w:w="8254" w:type="dxa"/>
          </w:tcPr>
          <w:p w:rsidR="006A1D6F" w:rsidRDefault="006A1D6F" w:rsidP="00AF241F">
            <w:pPr>
              <w:rPr>
                <w:b/>
                <w:sz w:val="24"/>
              </w:rPr>
            </w:pPr>
          </w:p>
        </w:tc>
      </w:tr>
      <w:tr w:rsidR="006A1D6F" w:rsidTr="002E7955">
        <w:trPr>
          <w:jc w:val="center"/>
        </w:trPr>
        <w:tc>
          <w:tcPr>
            <w:tcW w:w="3017" w:type="dxa"/>
          </w:tcPr>
          <w:p w:rsidR="006A1D6F" w:rsidRDefault="006A1D6F" w:rsidP="006C123F">
            <w:pPr>
              <w:rPr>
                <w:sz w:val="24"/>
              </w:rPr>
            </w:pPr>
            <w:r>
              <w:rPr>
                <w:sz w:val="24"/>
              </w:rPr>
              <w:t>W</w:t>
            </w:r>
            <w:r w:rsidRPr="00A00E79">
              <w:rPr>
                <w:sz w:val="24"/>
              </w:rPr>
              <w:t>ebsite</w:t>
            </w:r>
            <w:r>
              <w:rPr>
                <w:sz w:val="24"/>
              </w:rPr>
              <w:t xml:space="preserve">: </w:t>
            </w:r>
          </w:p>
          <w:p w:rsidR="006A1D6F" w:rsidRPr="00A00E79" w:rsidRDefault="006A1D6F" w:rsidP="00FE72A1">
            <w:pPr>
              <w:jc w:val="right"/>
              <w:rPr>
                <w:sz w:val="24"/>
              </w:rPr>
            </w:pPr>
            <w:r>
              <w:rPr>
                <w:sz w:val="24"/>
              </w:rPr>
              <w:t xml:space="preserve">News </w:t>
            </w:r>
            <w:r w:rsidRPr="006C123F">
              <w:rPr>
                <w:sz w:val="24"/>
                <w:highlight w:val="yellow"/>
              </w:rPr>
              <w:t>in focus</w:t>
            </w:r>
            <w:r>
              <w:rPr>
                <w:sz w:val="24"/>
              </w:rPr>
              <w:t>: daily</w:t>
            </w:r>
          </w:p>
        </w:tc>
        <w:tc>
          <w:tcPr>
            <w:tcW w:w="8254" w:type="dxa"/>
          </w:tcPr>
          <w:p w:rsidR="006A1D6F" w:rsidRDefault="00917004" w:rsidP="00AF241F">
            <w:pPr>
              <w:rPr>
                <w:rStyle w:val="Hyperlink"/>
                <w:sz w:val="24"/>
              </w:rPr>
            </w:pPr>
            <w:hyperlink r:id="rId10" w:history="1">
              <w:r w:rsidR="006A1D6F" w:rsidRPr="00B62504">
                <w:rPr>
                  <w:rStyle w:val="Hyperlink"/>
                  <w:sz w:val="24"/>
                </w:rPr>
                <w:t>http://www.irdrinternational.org/</w:t>
              </w:r>
            </w:hyperlink>
          </w:p>
          <w:p w:rsidR="006A1D6F" w:rsidRDefault="006A1D6F" w:rsidP="00AF241F">
            <w:pPr>
              <w:rPr>
                <w:sz w:val="24"/>
              </w:rPr>
            </w:pPr>
          </w:p>
        </w:tc>
      </w:tr>
      <w:tr w:rsidR="006A1D6F" w:rsidTr="002E7955">
        <w:trPr>
          <w:jc w:val="center"/>
        </w:trPr>
        <w:tc>
          <w:tcPr>
            <w:tcW w:w="3017" w:type="dxa"/>
          </w:tcPr>
          <w:p w:rsidR="006A1D6F" w:rsidRDefault="006A1D6F" w:rsidP="00AC53D2">
            <w:pPr>
              <w:jc w:val="right"/>
              <w:rPr>
                <w:sz w:val="24"/>
              </w:rPr>
            </w:pPr>
            <w:r w:rsidRPr="00AC53D2">
              <w:rPr>
                <w:sz w:val="24"/>
                <w:highlight w:val="yellow"/>
              </w:rPr>
              <w:t>Blogs: monthly</w:t>
            </w:r>
          </w:p>
        </w:tc>
        <w:tc>
          <w:tcPr>
            <w:tcW w:w="8254" w:type="dxa"/>
          </w:tcPr>
          <w:p w:rsidR="006A1D6F" w:rsidRDefault="006A1D6F" w:rsidP="00AF241F"/>
        </w:tc>
      </w:tr>
      <w:tr w:rsidR="006A1D6F" w:rsidRPr="00FE72A1" w:rsidTr="002E7955">
        <w:trPr>
          <w:jc w:val="center"/>
        </w:trPr>
        <w:tc>
          <w:tcPr>
            <w:tcW w:w="3017" w:type="dxa"/>
          </w:tcPr>
          <w:p w:rsidR="006A1D6F" w:rsidRPr="00FE72A1" w:rsidRDefault="006A1D6F" w:rsidP="00A00E79">
            <w:pPr>
              <w:jc w:val="right"/>
              <w:rPr>
                <w:sz w:val="24"/>
              </w:rPr>
            </w:pPr>
            <w:r w:rsidRPr="00FE72A1">
              <w:rPr>
                <w:sz w:val="24"/>
              </w:rPr>
              <w:t>Online banners</w:t>
            </w:r>
            <w:r>
              <w:rPr>
                <w:sz w:val="24"/>
              </w:rPr>
              <w:t>: one-off</w:t>
            </w:r>
          </w:p>
        </w:tc>
        <w:tc>
          <w:tcPr>
            <w:tcW w:w="8254" w:type="dxa"/>
          </w:tcPr>
          <w:p w:rsidR="006A1D6F" w:rsidRPr="00FE72A1" w:rsidRDefault="006A1D6F" w:rsidP="00AC53D2">
            <w:pPr>
              <w:rPr>
                <w:sz w:val="24"/>
              </w:rPr>
            </w:pPr>
            <w:r w:rsidRPr="00FE72A1">
              <w:rPr>
                <w:sz w:val="24"/>
              </w:rPr>
              <w:t xml:space="preserve">IRDR in RADI, CAS, NCs, RCs, </w:t>
            </w:r>
            <w:proofErr w:type="spellStart"/>
            <w:r w:rsidRPr="00FE72A1">
              <w:rPr>
                <w:sz w:val="24"/>
              </w:rPr>
              <w:t>ICoEs</w:t>
            </w:r>
            <w:proofErr w:type="spellEnd"/>
            <w:r w:rsidRPr="00FE72A1">
              <w:rPr>
                <w:sz w:val="24"/>
              </w:rPr>
              <w:t xml:space="preserve"> pages and co-sponsors and partners pages. </w:t>
            </w:r>
          </w:p>
        </w:tc>
      </w:tr>
      <w:tr w:rsidR="006A1D6F" w:rsidRPr="006C1605" w:rsidTr="002E7955">
        <w:trPr>
          <w:jc w:val="center"/>
        </w:trPr>
        <w:tc>
          <w:tcPr>
            <w:tcW w:w="3017" w:type="dxa"/>
          </w:tcPr>
          <w:p w:rsidR="006A1D6F" w:rsidRPr="006C1605" w:rsidRDefault="006A1D6F" w:rsidP="00AC53D2">
            <w:pPr>
              <w:jc w:val="right"/>
              <w:rPr>
                <w:i/>
                <w:sz w:val="24"/>
              </w:rPr>
            </w:pPr>
            <w:r w:rsidRPr="006C123F">
              <w:rPr>
                <w:i/>
                <w:sz w:val="24"/>
                <w:highlight w:val="yellow"/>
              </w:rPr>
              <w:t xml:space="preserve">Mapping </w:t>
            </w:r>
            <w:r w:rsidRPr="00AC53D2">
              <w:rPr>
                <w:i/>
                <w:sz w:val="24"/>
                <w:highlight w:val="yellow"/>
              </w:rPr>
              <w:t>activities: regular</w:t>
            </w:r>
          </w:p>
        </w:tc>
        <w:tc>
          <w:tcPr>
            <w:tcW w:w="8254" w:type="dxa"/>
          </w:tcPr>
          <w:p w:rsidR="006A1D6F" w:rsidRPr="006C1605" w:rsidRDefault="006A1D6F" w:rsidP="00AC53D2">
            <w:pPr>
              <w:rPr>
                <w:i/>
                <w:sz w:val="24"/>
              </w:rPr>
            </w:pPr>
            <w:r>
              <w:rPr>
                <w:i/>
                <w:sz w:val="24"/>
              </w:rPr>
              <w:t>IRDR related activities</w:t>
            </w:r>
          </w:p>
        </w:tc>
      </w:tr>
      <w:tr w:rsidR="006A1D6F" w:rsidRPr="00FE72A1" w:rsidTr="002E7955">
        <w:trPr>
          <w:jc w:val="center"/>
        </w:trPr>
        <w:tc>
          <w:tcPr>
            <w:tcW w:w="3017" w:type="dxa"/>
          </w:tcPr>
          <w:p w:rsidR="006A1D6F" w:rsidRPr="00FE72A1" w:rsidRDefault="006A1D6F" w:rsidP="00336361">
            <w:pPr>
              <w:jc w:val="right"/>
              <w:rPr>
                <w:sz w:val="24"/>
              </w:rPr>
            </w:pPr>
            <w:r w:rsidRPr="00FE72A1">
              <w:rPr>
                <w:sz w:val="24"/>
              </w:rPr>
              <w:t>Events calendar</w:t>
            </w:r>
            <w:r>
              <w:rPr>
                <w:sz w:val="24"/>
              </w:rPr>
              <w:t>: regular</w:t>
            </w:r>
            <w:r w:rsidRPr="00FE72A1">
              <w:rPr>
                <w:sz w:val="24"/>
              </w:rPr>
              <w:t xml:space="preserve"> </w:t>
            </w:r>
          </w:p>
        </w:tc>
        <w:tc>
          <w:tcPr>
            <w:tcW w:w="8254" w:type="dxa"/>
          </w:tcPr>
          <w:p w:rsidR="006A1D6F" w:rsidRPr="00FE72A1" w:rsidRDefault="006A1D6F" w:rsidP="00336361">
            <w:pPr>
              <w:rPr>
                <w:sz w:val="24"/>
              </w:rPr>
            </w:pPr>
            <w:r w:rsidRPr="00FE72A1">
              <w:rPr>
                <w:sz w:val="24"/>
              </w:rPr>
              <w:t>IRDR related events</w:t>
            </w:r>
            <w:r>
              <w:rPr>
                <w:sz w:val="24"/>
              </w:rPr>
              <w:t xml:space="preserve">: </w:t>
            </w:r>
            <w:hyperlink r:id="rId11" w:history="1">
              <w:r w:rsidRPr="00116622">
                <w:rPr>
                  <w:rStyle w:val="Hyperlink"/>
                  <w:sz w:val="24"/>
                  <w:szCs w:val="24"/>
                </w:rPr>
                <w:t>http://www.irdrinternational.org/events/upcoming-events/</w:t>
              </w:r>
            </w:hyperlink>
            <w:r w:rsidRPr="00116622">
              <w:rPr>
                <w:rStyle w:val="Hyperlink"/>
                <w:sz w:val="24"/>
                <w:szCs w:val="24"/>
              </w:rPr>
              <w:t>)</w:t>
            </w:r>
          </w:p>
        </w:tc>
      </w:tr>
      <w:tr w:rsidR="006A1D6F" w:rsidRPr="00FE72A1" w:rsidTr="002E7955">
        <w:trPr>
          <w:jc w:val="center"/>
        </w:trPr>
        <w:tc>
          <w:tcPr>
            <w:tcW w:w="3017" w:type="dxa"/>
          </w:tcPr>
          <w:p w:rsidR="006A1D6F" w:rsidRPr="00FE72A1" w:rsidRDefault="006A1D6F" w:rsidP="00E954ED">
            <w:pPr>
              <w:jc w:val="right"/>
              <w:rPr>
                <w:sz w:val="24"/>
              </w:rPr>
            </w:pPr>
            <w:r>
              <w:rPr>
                <w:sz w:val="24"/>
              </w:rPr>
              <w:t xml:space="preserve"> </w:t>
            </w:r>
            <w:r w:rsidRPr="00E954ED">
              <w:rPr>
                <w:sz w:val="24"/>
                <w:highlight w:val="yellow"/>
              </w:rPr>
              <w:t xml:space="preserve">Network </w:t>
            </w:r>
            <w:r w:rsidR="002E7955" w:rsidRPr="00E954ED">
              <w:rPr>
                <w:sz w:val="24"/>
                <w:highlight w:val="yellow"/>
              </w:rPr>
              <w:t>list:</w:t>
            </w:r>
            <w:r w:rsidRPr="00E954ED">
              <w:rPr>
                <w:sz w:val="24"/>
                <w:highlight w:val="yellow"/>
              </w:rPr>
              <w:t xml:space="preserve"> one-off</w:t>
            </w:r>
            <w:r w:rsidRPr="00FE72A1">
              <w:rPr>
                <w:sz w:val="24"/>
              </w:rPr>
              <w:t xml:space="preserve"> </w:t>
            </w:r>
          </w:p>
        </w:tc>
        <w:tc>
          <w:tcPr>
            <w:tcW w:w="8254" w:type="dxa"/>
          </w:tcPr>
          <w:p w:rsidR="006A1D6F" w:rsidRPr="00FE72A1" w:rsidRDefault="006A1D6F" w:rsidP="00AC53D2">
            <w:pPr>
              <w:rPr>
                <w:sz w:val="24"/>
              </w:rPr>
            </w:pPr>
          </w:p>
        </w:tc>
      </w:tr>
      <w:tr w:rsidR="006A1D6F" w:rsidTr="002E7955">
        <w:trPr>
          <w:jc w:val="center"/>
        </w:trPr>
        <w:tc>
          <w:tcPr>
            <w:tcW w:w="3017" w:type="dxa"/>
          </w:tcPr>
          <w:p w:rsidR="006A1D6F" w:rsidRDefault="006A1D6F" w:rsidP="007B692E">
            <w:pPr>
              <w:rPr>
                <w:sz w:val="24"/>
              </w:rPr>
            </w:pPr>
            <w:r w:rsidRPr="006C123F">
              <w:rPr>
                <w:sz w:val="24"/>
              </w:rPr>
              <w:t>Conference</w:t>
            </w:r>
            <w:r>
              <w:rPr>
                <w:sz w:val="24"/>
              </w:rPr>
              <w:t xml:space="preserve"> Website: </w:t>
            </w:r>
          </w:p>
          <w:p w:rsidR="006A1D6F" w:rsidRPr="006C123F" w:rsidRDefault="002E7955" w:rsidP="007B692E">
            <w:pPr>
              <w:jc w:val="right"/>
              <w:rPr>
                <w:sz w:val="24"/>
              </w:rPr>
            </w:pPr>
            <w:r>
              <w:rPr>
                <w:sz w:val="24"/>
              </w:rPr>
              <w:t>One</w:t>
            </w:r>
            <w:r w:rsidR="006A1D6F">
              <w:rPr>
                <w:sz w:val="24"/>
              </w:rPr>
              <w:t>-off</w:t>
            </w:r>
          </w:p>
        </w:tc>
        <w:tc>
          <w:tcPr>
            <w:tcW w:w="8254" w:type="dxa"/>
          </w:tcPr>
          <w:p w:rsidR="006A1D6F" w:rsidRPr="0022141C" w:rsidRDefault="006A1D6F" w:rsidP="007B692E">
            <w:pPr>
              <w:rPr>
                <w:sz w:val="24"/>
              </w:rPr>
            </w:pPr>
            <w:r>
              <w:rPr>
                <w:sz w:val="24"/>
              </w:rPr>
              <w:t xml:space="preserve">2011 and 2014 (registration, programme, abstracts, presentation) </w:t>
            </w:r>
          </w:p>
        </w:tc>
      </w:tr>
      <w:tr w:rsidR="006A1D6F" w:rsidTr="002E7955">
        <w:trPr>
          <w:jc w:val="center"/>
        </w:trPr>
        <w:tc>
          <w:tcPr>
            <w:tcW w:w="3017" w:type="dxa"/>
          </w:tcPr>
          <w:p w:rsidR="006A1D6F" w:rsidRPr="00A00E79" w:rsidRDefault="006A1D6F" w:rsidP="00A00E79">
            <w:pPr>
              <w:rPr>
                <w:sz w:val="24"/>
              </w:rPr>
            </w:pPr>
            <w:r w:rsidRPr="00A00E79">
              <w:rPr>
                <w:sz w:val="24"/>
              </w:rPr>
              <w:t>Newsletter</w:t>
            </w:r>
            <w:r>
              <w:rPr>
                <w:sz w:val="24"/>
              </w:rPr>
              <w:t>:             Quarterly</w:t>
            </w:r>
          </w:p>
        </w:tc>
        <w:tc>
          <w:tcPr>
            <w:tcW w:w="8254" w:type="dxa"/>
          </w:tcPr>
          <w:p w:rsidR="006A1D6F" w:rsidRDefault="006A1D6F" w:rsidP="006A218E">
            <w:pPr>
              <w:rPr>
                <w:sz w:val="24"/>
              </w:rPr>
            </w:pPr>
            <w:r w:rsidRPr="006A218E">
              <w:rPr>
                <w:sz w:val="24"/>
                <w:lang w:val="en-GB"/>
              </w:rPr>
              <w:t xml:space="preserve">Vol. 5 (28 Jan; 30 Apr; </w:t>
            </w:r>
            <w:r w:rsidRPr="00A00E79">
              <w:rPr>
                <w:sz w:val="24"/>
              </w:rPr>
              <w:t>18 July</w:t>
            </w:r>
            <w:r>
              <w:rPr>
                <w:sz w:val="24"/>
              </w:rPr>
              <w:t>;</w:t>
            </w:r>
            <w:r w:rsidRPr="00A00E79">
              <w:rPr>
                <w:sz w:val="24"/>
              </w:rPr>
              <w:t xml:space="preserve"> </w:t>
            </w:r>
            <w:r>
              <w:rPr>
                <w:sz w:val="24"/>
              </w:rPr>
              <w:t>31 Oct 14)</w:t>
            </w:r>
          </w:p>
          <w:p w:rsidR="006A1D6F" w:rsidRPr="00E03E77" w:rsidRDefault="006A1D6F" w:rsidP="006A218E">
            <w:pPr>
              <w:rPr>
                <w:sz w:val="24"/>
              </w:rPr>
            </w:pPr>
            <w:r>
              <w:rPr>
                <w:sz w:val="24"/>
              </w:rPr>
              <w:t>Vol. 6 (scheduled for end of January: Tokyo Conf.)</w:t>
            </w:r>
          </w:p>
        </w:tc>
      </w:tr>
      <w:tr w:rsidR="006A1D6F" w:rsidTr="002E7955">
        <w:trPr>
          <w:jc w:val="center"/>
        </w:trPr>
        <w:tc>
          <w:tcPr>
            <w:tcW w:w="3017" w:type="dxa"/>
          </w:tcPr>
          <w:p w:rsidR="006A1D6F" w:rsidRDefault="006A1D6F" w:rsidP="00A00E79">
            <w:pPr>
              <w:rPr>
                <w:sz w:val="24"/>
              </w:rPr>
            </w:pPr>
            <w:r w:rsidRPr="00A00E79">
              <w:rPr>
                <w:sz w:val="24"/>
              </w:rPr>
              <w:t>Social Media</w:t>
            </w:r>
            <w:r w:rsidR="002E7955">
              <w:rPr>
                <w:sz w:val="24"/>
              </w:rPr>
              <w:t>: Irregular</w:t>
            </w:r>
          </w:p>
          <w:p w:rsidR="006A1D6F" w:rsidRPr="00A00E79" w:rsidRDefault="006A1D6F" w:rsidP="006C123F">
            <w:pPr>
              <w:jc w:val="right"/>
              <w:rPr>
                <w:sz w:val="24"/>
              </w:rPr>
            </w:pPr>
            <w:r w:rsidRPr="006C123F">
              <w:rPr>
                <w:sz w:val="24"/>
                <w:highlight w:val="yellow"/>
              </w:rPr>
              <w:t>Regular</w:t>
            </w:r>
          </w:p>
        </w:tc>
        <w:tc>
          <w:tcPr>
            <w:tcW w:w="8254" w:type="dxa"/>
          </w:tcPr>
          <w:p w:rsidR="006A1D6F" w:rsidRPr="00437341" w:rsidRDefault="006A1D6F" w:rsidP="00A00E79">
            <w:pPr>
              <w:rPr>
                <w:sz w:val="24"/>
              </w:rPr>
            </w:pPr>
            <w:r>
              <w:rPr>
                <w:sz w:val="24"/>
              </w:rPr>
              <w:t>Twitter / LinkedIn</w:t>
            </w:r>
            <w:r w:rsidRPr="00437341">
              <w:rPr>
                <w:sz w:val="24"/>
              </w:rPr>
              <w:t xml:space="preserve"> </w:t>
            </w:r>
          </w:p>
        </w:tc>
      </w:tr>
      <w:tr w:rsidR="006A1D6F" w:rsidTr="002E7955">
        <w:trPr>
          <w:jc w:val="center"/>
        </w:trPr>
        <w:tc>
          <w:tcPr>
            <w:tcW w:w="3017" w:type="dxa"/>
          </w:tcPr>
          <w:p w:rsidR="006A1D6F" w:rsidRPr="00A00E79" w:rsidRDefault="006A1D6F" w:rsidP="00A00E79">
            <w:pPr>
              <w:rPr>
                <w:sz w:val="24"/>
              </w:rPr>
            </w:pPr>
            <w:r w:rsidRPr="00A00E79">
              <w:rPr>
                <w:sz w:val="24"/>
              </w:rPr>
              <w:t>E-mail marketing</w:t>
            </w:r>
            <w:r w:rsidR="002E7955">
              <w:rPr>
                <w:sz w:val="24"/>
              </w:rPr>
              <w:t>: Ad</w:t>
            </w:r>
            <w:r>
              <w:rPr>
                <w:sz w:val="24"/>
              </w:rPr>
              <w:t xml:space="preserve"> Hoc</w:t>
            </w:r>
          </w:p>
        </w:tc>
        <w:tc>
          <w:tcPr>
            <w:tcW w:w="8254" w:type="dxa"/>
          </w:tcPr>
          <w:p w:rsidR="006A1D6F" w:rsidRDefault="006A1D6F" w:rsidP="00AF241F">
            <w:pPr>
              <w:rPr>
                <w:sz w:val="24"/>
              </w:rPr>
            </w:pPr>
            <w:r w:rsidRPr="00D626FF">
              <w:rPr>
                <w:sz w:val="24"/>
              </w:rPr>
              <w:t>Mail Chimp</w:t>
            </w:r>
            <w:r>
              <w:rPr>
                <w:sz w:val="24"/>
              </w:rPr>
              <w:t xml:space="preserve"> </w:t>
            </w:r>
            <w:hyperlink r:id="rId12" w:history="1">
              <w:r w:rsidRPr="00824884">
                <w:rPr>
                  <w:rStyle w:val="Hyperlink"/>
                  <w:sz w:val="24"/>
                </w:rPr>
                <w:t>http://mailchimp.com/</w:t>
              </w:r>
            </w:hyperlink>
            <w:r>
              <w:rPr>
                <w:sz w:val="24"/>
              </w:rPr>
              <w:t xml:space="preserve"> (2,476 combined subscribers)</w:t>
            </w:r>
          </w:p>
        </w:tc>
      </w:tr>
      <w:tr w:rsidR="006A1D6F" w:rsidTr="002E7955">
        <w:trPr>
          <w:jc w:val="center"/>
        </w:trPr>
        <w:tc>
          <w:tcPr>
            <w:tcW w:w="3017" w:type="dxa"/>
          </w:tcPr>
          <w:p w:rsidR="006A1D6F" w:rsidRDefault="006A1D6F" w:rsidP="006C123F">
            <w:pPr>
              <w:rPr>
                <w:sz w:val="24"/>
              </w:rPr>
            </w:pPr>
            <w:r w:rsidRPr="00A00E79">
              <w:rPr>
                <w:sz w:val="24"/>
              </w:rPr>
              <w:t>Press Releases</w:t>
            </w:r>
            <w:r w:rsidR="002E7955">
              <w:rPr>
                <w:sz w:val="24"/>
              </w:rPr>
              <w:t>: Rarely</w:t>
            </w:r>
          </w:p>
          <w:p w:rsidR="006A1D6F" w:rsidRPr="00A00E79" w:rsidRDefault="006A1D6F" w:rsidP="006C123F">
            <w:pPr>
              <w:jc w:val="right"/>
              <w:rPr>
                <w:sz w:val="24"/>
              </w:rPr>
            </w:pPr>
            <w:r w:rsidRPr="006C123F">
              <w:rPr>
                <w:sz w:val="24"/>
                <w:highlight w:val="yellow"/>
              </w:rPr>
              <w:t>Regular</w:t>
            </w:r>
          </w:p>
        </w:tc>
        <w:tc>
          <w:tcPr>
            <w:tcW w:w="8254" w:type="dxa"/>
          </w:tcPr>
          <w:p w:rsidR="006A1D6F" w:rsidRDefault="006A1D6F" w:rsidP="00AF241F">
            <w:pPr>
              <w:rPr>
                <w:sz w:val="24"/>
              </w:rPr>
            </w:pPr>
            <w:r w:rsidRPr="0095523B">
              <w:rPr>
                <w:sz w:val="24"/>
              </w:rPr>
              <w:t>Related to events (</w:t>
            </w:r>
            <w:r>
              <w:rPr>
                <w:sz w:val="24"/>
              </w:rPr>
              <w:t xml:space="preserve">e.g.: 2014 conference: </w:t>
            </w:r>
          </w:p>
          <w:p w:rsidR="006A1D6F" w:rsidRPr="0095523B" w:rsidRDefault="00917004" w:rsidP="00AF241F">
            <w:pPr>
              <w:rPr>
                <w:sz w:val="24"/>
              </w:rPr>
            </w:pPr>
            <w:hyperlink r:id="rId13" w:history="1">
              <w:r w:rsidR="006A1D6F" w:rsidRPr="009B6CF7">
                <w:rPr>
                  <w:rStyle w:val="Hyperlink"/>
                  <w:sz w:val="24"/>
                </w:rPr>
                <w:t>http://www.irdrinternational.org/conference-2014/</w:t>
              </w:r>
            </w:hyperlink>
          </w:p>
        </w:tc>
      </w:tr>
      <w:tr w:rsidR="006A1D6F" w:rsidTr="002E7955">
        <w:trPr>
          <w:jc w:val="center"/>
        </w:trPr>
        <w:tc>
          <w:tcPr>
            <w:tcW w:w="3017" w:type="dxa"/>
          </w:tcPr>
          <w:p w:rsidR="006A1D6F" w:rsidRPr="006C123F" w:rsidRDefault="006A1D6F" w:rsidP="00AC53D2">
            <w:pPr>
              <w:rPr>
                <w:sz w:val="24"/>
              </w:rPr>
            </w:pPr>
            <w:r>
              <w:rPr>
                <w:sz w:val="24"/>
              </w:rPr>
              <w:t>Contact database</w:t>
            </w:r>
            <w:r w:rsidR="002E7955">
              <w:rPr>
                <w:sz w:val="24"/>
              </w:rPr>
              <w:t>: ongoing</w:t>
            </w:r>
          </w:p>
        </w:tc>
        <w:tc>
          <w:tcPr>
            <w:tcW w:w="8254" w:type="dxa"/>
          </w:tcPr>
          <w:p w:rsidR="006A1D6F" w:rsidRDefault="006A1D6F" w:rsidP="00A73091">
            <w:pPr>
              <w:rPr>
                <w:sz w:val="24"/>
              </w:rPr>
            </w:pPr>
            <w:r w:rsidRPr="00A73091">
              <w:rPr>
                <w:sz w:val="24"/>
                <w:highlight w:val="yellow"/>
              </w:rPr>
              <w:t>Rapid expansion needed</w:t>
            </w:r>
          </w:p>
        </w:tc>
      </w:tr>
      <w:tr w:rsidR="006A1D6F" w:rsidTr="002E7955">
        <w:trPr>
          <w:jc w:val="center"/>
        </w:trPr>
        <w:tc>
          <w:tcPr>
            <w:tcW w:w="3017" w:type="dxa"/>
          </w:tcPr>
          <w:p w:rsidR="006A1D6F" w:rsidRPr="006C1605" w:rsidRDefault="006A1D6F" w:rsidP="006C123F">
            <w:pPr>
              <w:rPr>
                <w:sz w:val="24"/>
              </w:rPr>
            </w:pPr>
            <w:r w:rsidRPr="006C1605">
              <w:rPr>
                <w:sz w:val="24"/>
              </w:rPr>
              <w:t>Photo Library</w:t>
            </w:r>
            <w:r>
              <w:rPr>
                <w:sz w:val="24"/>
              </w:rPr>
              <w:t>: Very irregular</w:t>
            </w:r>
          </w:p>
        </w:tc>
        <w:tc>
          <w:tcPr>
            <w:tcW w:w="8254" w:type="dxa"/>
          </w:tcPr>
          <w:p w:rsidR="006A1D6F" w:rsidRDefault="00917004" w:rsidP="00AC53D2">
            <w:pPr>
              <w:rPr>
                <w:sz w:val="24"/>
              </w:rPr>
            </w:pPr>
            <w:hyperlink r:id="rId14" w:history="1">
              <w:r w:rsidR="006A1D6F" w:rsidRPr="009B6CF7">
                <w:rPr>
                  <w:rStyle w:val="Hyperlink"/>
                  <w:sz w:val="24"/>
                </w:rPr>
                <w:t>http://www.irdrinternational.org/irdrphotos/</w:t>
              </w:r>
            </w:hyperlink>
          </w:p>
        </w:tc>
      </w:tr>
      <w:tr w:rsidR="006A1D6F" w:rsidTr="002E7955">
        <w:trPr>
          <w:jc w:val="center"/>
        </w:trPr>
        <w:tc>
          <w:tcPr>
            <w:tcW w:w="3017" w:type="dxa"/>
          </w:tcPr>
          <w:p w:rsidR="006A1D6F" w:rsidRPr="00565039" w:rsidRDefault="006A1D6F" w:rsidP="006C123F">
            <w:pPr>
              <w:rPr>
                <w:sz w:val="24"/>
              </w:rPr>
            </w:pPr>
            <w:r w:rsidRPr="00565039">
              <w:rPr>
                <w:sz w:val="24"/>
              </w:rPr>
              <w:t>Analytics</w:t>
            </w:r>
            <w:r>
              <w:rPr>
                <w:sz w:val="24"/>
              </w:rPr>
              <w:t>:                    Inactive</w:t>
            </w:r>
          </w:p>
        </w:tc>
        <w:tc>
          <w:tcPr>
            <w:tcW w:w="8254" w:type="dxa"/>
          </w:tcPr>
          <w:p w:rsidR="006A1D6F" w:rsidRDefault="006A1D6F" w:rsidP="001C56F1">
            <w:pPr>
              <w:rPr>
                <w:sz w:val="24"/>
              </w:rPr>
            </w:pPr>
            <w:proofErr w:type="spellStart"/>
            <w:r>
              <w:rPr>
                <w:sz w:val="24"/>
              </w:rPr>
              <w:t>Mailchimp</w:t>
            </w:r>
            <w:proofErr w:type="spellEnd"/>
            <w:r>
              <w:rPr>
                <w:sz w:val="24"/>
              </w:rPr>
              <w:t xml:space="preserve"> (opening), website (reading); </w:t>
            </w:r>
          </w:p>
        </w:tc>
      </w:tr>
      <w:tr w:rsidR="006A1D6F" w:rsidTr="002E7955">
        <w:trPr>
          <w:jc w:val="center"/>
        </w:trPr>
        <w:tc>
          <w:tcPr>
            <w:tcW w:w="3017" w:type="dxa"/>
          </w:tcPr>
          <w:p w:rsidR="006A1D6F" w:rsidRPr="006F0068" w:rsidRDefault="006A1D6F" w:rsidP="00AF241F">
            <w:pPr>
              <w:rPr>
                <w:i/>
                <w:sz w:val="24"/>
              </w:rPr>
            </w:pPr>
            <w:r w:rsidRPr="006F0068">
              <w:rPr>
                <w:i/>
                <w:sz w:val="24"/>
              </w:rPr>
              <w:t xml:space="preserve">Print </w:t>
            </w:r>
          </w:p>
        </w:tc>
        <w:tc>
          <w:tcPr>
            <w:tcW w:w="8254" w:type="dxa"/>
          </w:tcPr>
          <w:p w:rsidR="006A1D6F" w:rsidRDefault="006A1D6F" w:rsidP="00AF241F">
            <w:pPr>
              <w:rPr>
                <w:b/>
                <w:sz w:val="24"/>
              </w:rPr>
            </w:pPr>
          </w:p>
        </w:tc>
      </w:tr>
      <w:tr w:rsidR="006A1D6F" w:rsidTr="002E7955">
        <w:trPr>
          <w:jc w:val="center"/>
        </w:trPr>
        <w:tc>
          <w:tcPr>
            <w:tcW w:w="3017" w:type="dxa"/>
          </w:tcPr>
          <w:p w:rsidR="006A1D6F" w:rsidRPr="00B0758D" w:rsidRDefault="006A1D6F" w:rsidP="00B0758D">
            <w:pPr>
              <w:rPr>
                <w:sz w:val="24"/>
              </w:rPr>
            </w:pPr>
            <w:r w:rsidRPr="00B0758D">
              <w:rPr>
                <w:sz w:val="24"/>
              </w:rPr>
              <w:t>Annual Reports</w:t>
            </w:r>
            <w:r w:rsidR="002E7955">
              <w:rPr>
                <w:sz w:val="24"/>
              </w:rPr>
              <w:t>: Regular</w:t>
            </w:r>
          </w:p>
        </w:tc>
        <w:tc>
          <w:tcPr>
            <w:tcW w:w="8254" w:type="dxa"/>
          </w:tcPr>
          <w:p w:rsidR="006A1D6F" w:rsidRDefault="006A1D6F" w:rsidP="00B0758D">
            <w:pPr>
              <w:rPr>
                <w:sz w:val="24"/>
              </w:rPr>
            </w:pPr>
            <w:r>
              <w:rPr>
                <w:sz w:val="24"/>
              </w:rPr>
              <w:t xml:space="preserve">2011, 2012, 2013 </w:t>
            </w:r>
          </w:p>
        </w:tc>
      </w:tr>
      <w:tr w:rsidR="006A1D6F" w:rsidTr="002E7955">
        <w:trPr>
          <w:jc w:val="center"/>
        </w:trPr>
        <w:tc>
          <w:tcPr>
            <w:tcW w:w="3017" w:type="dxa"/>
          </w:tcPr>
          <w:p w:rsidR="006A1D6F" w:rsidRDefault="006A1D6F" w:rsidP="00B0758D">
            <w:pPr>
              <w:rPr>
                <w:sz w:val="24"/>
              </w:rPr>
            </w:pPr>
            <w:r>
              <w:rPr>
                <w:sz w:val="24"/>
              </w:rPr>
              <w:t xml:space="preserve">WG </w:t>
            </w:r>
            <w:r w:rsidRPr="00B0758D">
              <w:rPr>
                <w:sz w:val="24"/>
              </w:rPr>
              <w:t>Reports</w:t>
            </w:r>
            <w:r w:rsidR="002E7955">
              <w:rPr>
                <w:sz w:val="24"/>
              </w:rPr>
              <w:t>: Irregular</w:t>
            </w:r>
          </w:p>
          <w:p w:rsidR="006A1D6F" w:rsidRPr="00B0758D" w:rsidRDefault="006A1D6F" w:rsidP="006C123F">
            <w:pPr>
              <w:jc w:val="right"/>
              <w:rPr>
                <w:sz w:val="24"/>
              </w:rPr>
            </w:pPr>
            <w:r w:rsidRPr="006C123F">
              <w:rPr>
                <w:sz w:val="24"/>
                <w:highlight w:val="yellow"/>
              </w:rPr>
              <w:t>Regular and scheduled</w:t>
            </w:r>
          </w:p>
        </w:tc>
        <w:tc>
          <w:tcPr>
            <w:tcW w:w="8254" w:type="dxa"/>
          </w:tcPr>
          <w:p w:rsidR="006A1D6F" w:rsidRPr="00E03E77" w:rsidRDefault="006A1D6F" w:rsidP="00B0758D">
            <w:pPr>
              <w:rPr>
                <w:sz w:val="24"/>
              </w:rPr>
            </w:pPr>
            <w:r>
              <w:rPr>
                <w:sz w:val="24"/>
              </w:rPr>
              <w:t xml:space="preserve">Very low frequency (DATA: 2014; RIA: 2012; FORIN 2011) </w:t>
            </w:r>
          </w:p>
        </w:tc>
      </w:tr>
      <w:tr w:rsidR="006A1D6F" w:rsidTr="002E7955">
        <w:trPr>
          <w:jc w:val="center"/>
        </w:trPr>
        <w:tc>
          <w:tcPr>
            <w:tcW w:w="3017" w:type="dxa"/>
          </w:tcPr>
          <w:p w:rsidR="006A1D6F" w:rsidRPr="00B0758D" w:rsidRDefault="006A1D6F" w:rsidP="00B0758D">
            <w:pPr>
              <w:rPr>
                <w:sz w:val="24"/>
              </w:rPr>
            </w:pPr>
            <w:r>
              <w:rPr>
                <w:sz w:val="24"/>
              </w:rPr>
              <w:t xml:space="preserve">Other:         Irregular/one-off </w:t>
            </w:r>
          </w:p>
        </w:tc>
        <w:tc>
          <w:tcPr>
            <w:tcW w:w="8254" w:type="dxa"/>
          </w:tcPr>
          <w:p w:rsidR="006A1D6F" w:rsidRDefault="006A1D6F" w:rsidP="00B0758D">
            <w:pPr>
              <w:rPr>
                <w:sz w:val="24"/>
              </w:rPr>
            </w:pPr>
            <w:r>
              <w:rPr>
                <w:sz w:val="24"/>
              </w:rPr>
              <w:t>Strategic Plan 2013-2017; translations (e.g.: bilingual science plan in English / Chinese)</w:t>
            </w:r>
          </w:p>
        </w:tc>
      </w:tr>
      <w:tr w:rsidR="006A1D6F" w:rsidTr="002E7955">
        <w:trPr>
          <w:jc w:val="center"/>
        </w:trPr>
        <w:tc>
          <w:tcPr>
            <w:tcW w:w="3017" w:type="dxa"/>
          </w:tcPr>
          <w:p w:rsidR="006A1D6F" w:rsidRPr="00B0758D" w:rsidRDefault="006A1D6F" w:rsidP="00B0758D">
            <w:pPr>
              <w:rPr>
                <w:sz w:val="24"/>
              </w:rPr>
            </w:pPr>
            <w:r w:rsidRPr="00B0758D">
              <w:rPr>
                <w:sz w:val="24"/>
              </w:rPr>
              <w:t>Brochure</w:t>
            </w:r>
            <w:r>
              <w:rPr>
                <w:sz w:val="24"/>
              </w:rPr>
              <w:t>:                    One-off</w:t>
            </w:r>
          </w:p>
        </w:tc>
        <w:tc>
          <w:tcPr>
            <w:tcW w:w="8254" w:type="dxa"/>
          </w:tcPr>
          <w:p w:rsidR="006A1D6F" w:rsidRPr="0022141C" w:rsidRDefault="006A1D6F" w:rsidP="00AF241F">
            <w:pPr>
              <w:rPr>
                <w:sz w:val="24"/>
              </w:rPr>
            </w:pPr>
            <w:r w:rsidRPr="0022141C">
              <w:rPr>
                <w:sz w:val="24"/>
              </w:rPr>
              <w:t>IRDR brochure</w:t>
            </w:r>
          </w:p>
        </w:tc>
      </w:tr>
      <w:tr w:rsidR="006A1D6F" w:rsidTr="002E7955">
        <w:trPr>
          <w:jc w:val="center"/>
        </w:trPr>
        <w:tc>
          <w:tcPr>
            <w:tcW w:w="3017" w:type="dxa"/>
          </w:tcPr>
          <w:p w:rsidR="006A1D6F" w:rsidRDefault="006A1D6F" w:rsidP="006C123F">
            <w:pPr>
              <w:rPr>
                <w:sz w:val="24"/>
              </w:rPr>
            </w:pPr>
            <w:r w:rsidRPr="006C123F">
              <w:rPr>
                <w:sz w:val="24"/>
              </w:rPr>
              <w:t xml:space="preserve">Conference </w:t>
            </w:r>
            <w:r>
              <w:rPr>
                <w:sz w:val="24"/>
              </w:rPr>
              <w:t xml:space="preserve">Publications: </w:t>
            </w:r>
          </w:p>
          <w:p w:rsidR="006A1D6F" w:rsidRPr="006C123F" w:rsidRDefault="006A1D6F" w:rsidP="006C123F">
            <w:pPr>
              <w:jc w:val="right"/>
              <w:rPr>
                <w:sz w:val="24"/>
              </w:rPr>
            </w:pPr>
            <w:r>
              <w:rPr>
                <w:sz w:val="24"/>
              </w:rPr>
              <w:lastRenderedPageBreak/>
              <w:t>One-off</w:t>
            </w:r>
          </w:p>
        </w:tc>
        <w:tc>
          <w:tcPr>
            <w:tcW w:w="8254" w:type="dxa"/>
          </w:tcPr>
          <w:p w:rsidR="006A1D6F" w:rsidRPr="0022141C" w:rsidRDefault="006A1D6F" w:rsidP="00AF241F">
            <w:pPr>
              <w:rPr>
                <w:sz w:val="24"/>
              </w:rPr>
            </w:pPr>
            <w:r>
              <w:rPr>
                <w:sz w:val="24"/>
              </w:rPr>
              <w:lastRenderedPageBreak/>
              <w:t xml:space="preserve">2011 and 2014 IRDR Conference Programme Book; e.g. IRDR Peril Classification </w:t>
            </w:r>
            <w:r>
              <w:rPr>
                <w:sz w:val="24"/>
              </w:rPr>
              <w:lastRenderedPageBreak/>
              <w:t>and Hazard Glossary, FORIN, RIA), Conference Abstract (e.g. IRDR Conference 2011)</w:t>
            </w:r>
          </w:p>
        </w:tc>
      </w:tr>
      <w:tr w:rsidR="006A1D6F" w:rsidTr="002E7955">
        <w:trPr>
          <w:jc w:val="center"/>
        </w:trPr>
        <w:tc>
          <w:tcPr>
            <w:tcW w:w="3017" w:type="dxa"/>
          </w:tcPr>
          <w:p w:rsidR="006A1D6F" w:rsidRPr="006C123F" w:rsidRDefault="006A1D6F" w:rsidP="006C123F">
            <w:pPr>
              <w:rPr>
                <w:sz w:val="24"/>
              </w:rPr>
            </w:pPr>
            <w:r w:rsidRPr="006C123F">
              <w:rPr>
                <w:sz w:val="24"/>
              </w:rPr>
              <w:lastRenderedPageBreak/>
              <w:t>Poster</w:t>
            </w:r>
            <w:r>
              <w:rPr>
                <w:sz w:val="24"/>
              </w:rPr>
              <w:t>s:                       One-off</w:t>
            </w:r>
          </w:p>
        </w:tc>
        <w:tc>
          <w:tcPr>
            <w:tcW w:w="8254" w:type="dxa"/>
          </w:tcPr>
          <w:p w:rsidR="006A1D6F" w:rsidRPr="0022141C" w:rsidRDefault="006A1D6F" w:rsidP="00AF241F">
            <w:pPr>
              <w:rPr>
                <w:sz w:val="24"/>
              </w:rPr>
            </w:pPr>
            <w:r w:rsidRPr="0022141C">
              <w:rPr>
                <w:sz w:val="24"/>
              </w:rPr>
              <w:t>Pro</w:t>
            </w:r>
            <w:r>
              <w:rPr>
                <w:sz w:val="24"/>
              </w:rPr>
              <w:t>gramme and pro</w:t>
            </w:r>
            <w:r w:rsidRPr="0022141C">
              <w:rPr>
                <w:sz w:val="24"/>
              </w:rPr>
              <w:t>ject posters (AIRDR, FORIN, RIA, DATA)</w:t>
            </w:r>
          </w:p>
        </w:tc>
      </w:tr>
      <w:tr w:rsidR="006A1D6F" w:rsidTr="002E7955">
        <w:trPr>
          <w:jc w:val="center"/>
        </w:trPr>
        <w:tc>
          <w:tcPr>
            <w:tcW w:w="3017" w:type="dxa"/>
          </w:tcPr>
          <w:p w:rsidR="006A1D6F" w:rsidRDefault="006A1D6F" w:rsidP="006C123F">
            <w:pPr>
              <w:rPr>
                <w:sz w:val="24"/>
              </w:rPr>
            </w:pPr>
            <w:r w:rsidRPr="006C123F">
              <w:rPr>
                <w:sz w:val="24"/>
              </w:rPr>
              <w:t>Letters</w:t>
            </w:r>
            <w:r>
              <w:rPr>
                <w:sz w:val="24"/>
              </w:rPr>
              <w:t>:</w:t>
            </w:r>
          </w:p>
          <w:p w:rsidR="006A1D6F" w:rsidRDefault="006A1D6F" w:rsidP="006C123F">
            <w:pPr>
              <w:rPr>
                <w:sz w:val="24"/>
              </w:rPr>
            </w:pPr>
            <w:r>
              <w:rPr>
                <w:sz w:val="24"/>
              </w:rPr>
              <w:t xml:space="preserve">                                      Ad Hoc</w:t>
            </w:r>
          </w:p>
          <w:p w:rsidR="006A1D6F" w:rsidRPr="006C123F" w:rsidRDefault="006A1D6F" w:rsidP="006C123F">
            <w:pPr>
              <w:rPr>
                <w:sz w:val="24"/>
              </w:rPr>
            </w:pPr>
            <w:r>
              <w:rPr>
                <w:sz w:val="24"/>
              </w:rPr>
              <w:t xml:space="preserve">                                     </w:t>
            </w:r>
            <w:r w:rsidRPr="00FE72A1">
              <w:rPr>
                <w:sz w:val="24"/>
                <w:highlight w:val="yellow"/>
              </w:rPr>
              <w:t>Regular</w:t>
            </w:r>
          </w:p>
        </w:tc>
        <w:tc>
          <w:tcPr>
            <w:tcW w:w="8254" w:type="dxa"/>
          </w:tcPr>
          <w:p w:rsidR="006A1D6F" w:rsidRDefault="006A1D6F" w:rsidP="00C32930">
            <w:pPr>
              <w:rPr>
                <w:sz w:val="24"/>
              </w:rPr>
            </w:pPr>
          </w:p>
          <w:p w:rsidR="006A1D6F" w:rsidRDefault="006A1D6F" w:rsidP="00FE72A1">
            <w:pPr>
              <w:rPr>
                <w:sz w:val="24"/>
              </w:rPr>
            </w:pPr>
            <w:r w:rsidRPr="00422F7D">
              <w:rPr>
                <w:sz w:val="24"/>
              </w:rPr>
              <w:t>Invitation</w:t>
            </w:r>
            <w:r>
              <w:rPr>
                <w:sz w:val="24"/>
              </w:rPr>
              <w:t>s</w:t>
            </w:r>
            <w:r w:rsidRPr="00422F7D">
              <w:rPr>
                <w:sz w:val="24"/>
              </w:rPr>
              <w:t xml:space="preserve"> to events </w:t>
            </w:r>
            <w:r>
              <w:rPr>
                <w:sz w:val="24"/>
              </w:rPr>
              <w:t>(e.g. Conferences</w:t>
            </w:r>
            <w:r w:rsidR="002E7955">
              <w:rPr>
                <w:sz w:val="24"/>
              </w:rPr>
              <w:t>, SC</w:t>
            </w:r>
            <w:r>
              <w:rPr>
                <w:sz w:val="24"/>
              </w:rPr>
              <w:t xml:space="preserve"> Meetings, Expert workshops)</w:t>
            </w:r>
          </w:p>
          <w:p w:rsidR="006A1D6F" w:rsidRPr="00422F7D" w:rsidRDefault="006A1D6F" w:rsidP="00FE72A1">
            <w:pPr>
              <w:rPr>
                <w:sz w:val="24"/>
              </w:rPr>
            </w:pPr>
            <w:r>
              <w:rPr>
                <w:sz w:val="24"/>
              </w:rPr>
              <w:t>Appointment letters to SC and WG</w:t>
            </w:r>
          </w:p>
        </w:tc>
      </w:tr>
      <w:tr w:rsidR="006A1D6F" w:rsidTr="002E7955">
        <w:trPr>
          <w:jc w:val="center"/>
        </w:trPr>
        <w:tc>
          <w:tcPr>
            <w:tcW w:w="3017" w:type="dxa"/>
          </w:tcPr>
          <w:p w:rsidR="006A1D6F" w:rsidRPr="00FE72A1" w:rsidRDefault="006A1D6F" w:rsidP="00FE72A1">
            <w:pPr>
              <w:rPr>
                <w:sz w:val="24"/>
              </w:rPr>
            </w:pPr>
            <w:r w:rsidRPr="00FE72A1">
              <w:rPr>
                <w:sz w:val="24"/>
              </w:rPr>
              <w:t>Flyers</w:t>
            </w:r>
            <w:r>
              <w:rPr>
                <w:sz w:val="24"/>
              </w:rPr>
              <w:t>:                           Ad Hoc</w:t>
            </w:r>
          </w:p>
        </w:tc>
        <w:tc>
          <w:tcPr>
            <w:tcW w:w="8254" w:type="dxa"/>
          </w:tcPr>
          <w:p w:rsidR="006A1D6F" w:rsidRPr="00E03E77" w:rsidRDefault="006A1D6F" w:rsidP="00AF241F">
            <w:pPr>
              <w:rPr>
                <w:sz w:val="24"/>
              </w:rPr>
            </w:pPr>
            <w:r>
              <w:rPr>
                <w:sz w:val="24"/>
              </w:rPr>
              <w:t xml:space="preserve">e.g.: </w:t>
            </w:r>
            <w:r w:rsidRPr="00E03E77">
              <w:rPr>
                <w:sz w:val="24"/>
              </w:rPr>
              <w:t>Save the Date Cards</w:t>
            </w:r>
          </w:p>
        </w:tc>
      </w:tr>
      <w:tr w:rsidR="006A1D6F" w:rsidTr="002E7955">
        <w:trPr>
          <w:jc w:val="center"/>
        </w:trPr>
        <w:tc>
          <w:tcPr>
            <w:tcW w:w="3017" w:type="dxa"/>
          </w:tcPr>
          <w:p w:rsidR="006A1D6F" w:rsidRPr="00FE72A1" w:rsidRDefault="006A1D6F" w:rsidP="001C32EC">
            <w:pPr>
              <w:rPr>
                <w:sz w:val="24"/>
              </w:rPr>
            </w:pPr>
            <w:r>
              <w:rPr>
                <w:sz w:val="24"/>
              </w:rPr>
              <w:t>Branding:                   Minimal</w:t>
            </w:r>
          </w:p>
        </w:tc>
        <w:tc>
          <w:tcPr>
            <w:tcW w:w="8254" w:type="dxa"/>
          </w:tcPr>
          <w:p w:rsidR="006A1D6F" w:rsidRPr="00E03E77" w:rsidRDefault="006A1D6F" w:rsidP="001C32EC">
            <w:pPr>
              <w:rPr>
                <w:sz w:val="24"/>
              </w:rPr>
            </w:pPr>
            <w:r>
              <w:rPr>
                <w:sz w:val="24"/>
              </w:rPr>
              <w:t xml:space="preserve">Logos; </w:t>
            </w:r>
            <w:r w:rsidRPr="001C32EC">
              <w:rPr>
                <w:sz w:val="24"/>
                <w:highlight w:val="yellow"/>
              </w:rPr>
              <w:t xml:space="preserve">VIA guidelines; templates (letters; meeting docs; </w:t>
            </w:r>
            <w:proofErr w:type="spellStart"/>
            <w:r w:rsidRPr="001C32EC">
              <w:rPr>
                <w:sz w:val="24"/>
                <w:highlight w:val="yellow"/>
              </w:rPr>
              <w:t>ppt</w:t>
            </w:r>
            <w:proofErr w:type="spellEnd"/>
            <w:r w:rsidRPr="001C32EC">
              <w:rPr>
                <w:sz w:val="24"/>
                <w:highlight w:val="yellow"/>
              </w:rPr>
              <w:t>; publications)</w:t>
            </w:r>
          </w:p>
        </w:tc>
      </w:tr>
      <w:tr w:rsidR="006A1D6F" w:rsidTr="002E7955">
        <w:trPr>
          <w:jc w:val="center"/>
        </w:trPr>
        <w:tc>
          <w:tcPr>
            <w:tcW w:w="3017" w:type="dxa"/>
          </w:tcPr>
          <w:p w:rsidR="006A1D6F" w:rsidRPr="006F0068" w:rsidRDefault="006A1D6F" w:rsidP="00FE72A1">
            <w:pPr>
              <w:rPr>
                <w:i/>
                <w:sz w:val="24"/>
              </w:rPr>
            </w:pPr>
            <w:r>
              <w:rPr>
                <w:i/>
                <w:sz w:val="24"/>
              </w:rPr>
              <w:t>Events:</w:t>
            </w:r>
          </w:p>
        </w:tc>
        <w:tc>
          <w:tcPr>
            <w:tcW w:w="8254" w:type="dxa"/>
          </w:tcPr>
          <w:p w:rsidR="006A1D6F" w:rsidRDefault="006A1D6F" w:rsidP="00AF241F">
            <w:pPr>
              <w:rPr>
                <w:b/>
                <w:sz w:val="24"/>
              </w:rPr>
            </w:pPr>
          </w:p>
        </w:tc>
      </w:tr>
      <w:tr w:rsidR="006A1D6F" w:rsidTr="002E7955">
        <w:trPr>
          <w:jc w:val="center"/>
        </w:trPr>
        <w:tc>
          <w:tcPr>
            <w:tcW w:w="3017" w:type="dxa"/>
          </w:tcPr>
          <w:p w:rsidR="006A1D6F" w:rsidRPr="00FE72A1" w:rsidRDefault="006A1D6F" w:rsidP="00FE72A1">
            <w:pPr>
              <w:rPr>
                <w:sz w:val="24"/>
              </w:rPr>
            </w:pPr>
            <w:r>
              <w:rPr>
                <w:sz w:val="24"/>
              </w:rPr>
              <w:t xml:space="preserve">IRDR </w:t>
            </w:r>
            <w:r w:rsidRPr="00FE72A1">
              <w:rPr>
                <w:sz w:val="24"/>
              </w:rPr>
              <w:t>Conferences</w:t>
            </w:r>
          </w:p>
        </w:tc>
        <w:tc>
          <w:tcPr>
            <w:tcW w:w="8254" w:type="dxa"/>
          </w:tcPr>
          <w:p w:rsidR="006A1D6F" w:rsidRPr="00FE72A1" w:rsidRDefault="006A1D6F" w:rsidP="00FE72A1">
            <w:pPr>
              <w:rPr>
                <w:sz w:val="24"/>
              </w:rPr>
            </w:pPr>
            <w:r>
              <w:rPr>
                <w:sz w:val="24"/>
              </w:rPr>
              <w:t>W</w:t>
            </w:r>
            <w:r w:rsidRPr="00FE72A1">
              <w:rPr>
                <w:sz w:val="24"/>
              </w:rPr>
              <w:t>ebsites, PR material, abstracts, follow-up publications</w:t>
            </w:r>
          </w:p>
        </w:tc>
      </w:tr>
      <w:tr w:rsidR="006A1D6F" w:rsidTr="002E7955">
        <w:trPr>
          <w:jc w:val="center"/>
        </w:trPr>
        <w:tc>
          <w:tcPr>
            <w:tcW w:w="3017" w:type="dxa"/>
          </w:tcPr>
          <w:p w:rsidR="006A1D6F" w:rsidRPr="00FE72A1" w:rsidRDefault="006A1D6F" w:rsidP="00FE72A1">
            <w:pPr>
              <w:rPr>
                <w:sz w:val="24"/>
              </w:rPr>
            </w:pPr>
            <w:r>
              <w:rPr>
                <w:sz w:val="24"/>
              </w:rPr>
              <w:t>IRDR Events</w:t>
            </w:r>
          </w:p>
        </w:tc>
        <w:tc>
          <w:tcPr>
            <w:tcW w:w="8254" w:type="dxa"/>
          </w:tcPr>
          <w:p w:rsidR="006A1D6F" w:rsidRPr="00116622" w:rsidRDefault="006A1D6F" w:rsidP="00AC53D2">
            <w:pPr>
              <w:rPr>
                <w:sz w:val="24"/>
                <w:szCs w:val="24"/>
              </w:rPr>
            </w:pPr>
            <w:r>
              <w:rPr>
                <w:sz w:val="24"/>
                <w:szCs w:val="24"/>
              </w:rPr>
              <w:t xml:space="preserve">Programmes, working website, reports </w:t>
            </w:r>
            <w:r w:rsidRPr="00116622">
              <w:rPr>
                <w:sz w:val="24"/>
                <w:szCs w:val="24"/>
              </w:rPr>
              <w:t>IRDR e</w:t>
            </w:r>
            <w:r>
              <w:rPr>
                <w:sz w:val="24"/>
                <w:szCs w:val="24"/>
              </w:rPr>
              <w:t>vents and IRDR related events</w:t>
            </w:r>
            <w:r w:rsidRPr="00116622">
              <w:rPr>
                <w:sz w:val="24"/>
                <w:szCs w:val="24"/>
              </w:rPr>
              <w:t xml:space="preserve"> </w:t>
            </w:r>
          </w:p>
        </w:tc>
      </w:tr>
      <w:tr w:rsidR="006A1D6F" w:rsidTr="002E7955">
        <w:trPr>
          <w:jc w:val="center"/>
        </w:trPr>
        <w:tc>
          <w:tcPr>
            <w:tcW w:w="3017" w:type="dxa"/>
          </w:tcPr>
          <w:p w:rsidR="006A1D6F" w:rsidRPr="00FE72A1" w:rsidRDefault="006A1D6F" w:rsidP="00FE72A1">
            <w:pPr>
              <w:rPr>
                <w:sz w:val="24"/>
              </w:rPr>
            </w:pPr>
            <w:r>
              <w:rPr>
                <w:sz w:val="24"/>
              </w:rPr>
              <w:t>IRDR related p</w:t>
            </w:r>
            <w:r w:rsidRPr="00FE72A1">
              <w:rPr>
                <w:sz w:val="24"/>
              </w:rPr>
              <w:t>resentations</w:t>
            </w:r>
          </w:p>
        </w:tc>
        <w:tc>
          <w:tcPr>
            <w:tcW w:w="8254" w:type="dxa"/>
          </w:tcPr>
          <w:p w:rsidR="006A1D6F" w:rsidRPr="00116622" w:rsidRDefault="006A1D6F" w:rsidP="00AC53D2">
            <w:pPr>
              <w:rPr>
                <w:sz w:val="24"/>
                <w:szCs w:val="24"/>
              </w:rPr>
            </w:pPr>
            <w:r>
              <w:rPr>
                <w:sz w:val="24"/>
                <w:szCs w:val="24"/>
              </w:rPr>
              <w:t xml:space="preserve">Templates, illustrations, basic slides </w:t>
            </w:r>
          </w:p>
        </w:tc>
      </w:tr>
      <w:tr w:rsidR="006A1D6F" w:rsidTr="002E7955">
        <w:trPr>
          <w:jc w:val="center"/>
        </w:trPr>
        <w:tc>
          <w:tcPr>
            <w:tcW w:w="3017" w:type="dxa"/>
          </w:tcPr>
          <w:p w:rsidR="006A1D6F" w:rsidRDefault="006A1D6F" w:rsidP="00AC53D2">
            <w:pPr>
              <w:rPr>
                <w:sz w:val="24"/>
              </w:rPr>
            </w:pPr>
            <w:r w:rsidRPr="00AC53D2">
              <w:rPr>
                <w:sz w:val="24"/>
                <w:highlight w:val="yellow"/>
              </w:rPr>
              <w:t>Partner events</w:t>
            </w:r>
          </w:p>
        </w:tc>
        <w:tc>
          <w:tcPr>
            <w:tcW w:w="8254" w:type="dxa"/>
          </w:tcPr>
          <w:p w:rsidR="006A1D6F" w:rsidRDefault="002E7955" w:rsidP="00AC53D2">
            <w:pPr>
              <w:rPr>
                <w:sz w:val="24"/>
                <w:szCs w:val="24"/>
              </w:rPr>
            </w:pPr>
            <w:r>
              <w:rPr>
                <w:sz w:val="24"/>
                <w:szCs w:val="24"/>
              </w:rPr>
              <w:t>Corporate</w:t>
            </w:r>
            <w:r w:rsidR="006A1D6F">
              <w:rPr>
                <w:sz w:val="24"/>
                <w:szCs w:val="24"/>
              </w:rPr>
              <w:t xml:space="preserve"> presence (checklist for PR material; stall equipment)</w:t>
            </w:r>
          </w:p>
        </w:tc>
      </w:tr>
      <w:tr w:rsidR="006A1D6F" w:rsidTr="002E7955">
        <w:trPr>
          <w:jc w:val="center"/>
        </w:trPr>
        <w:tc>
          <w:tcPr>
            <w:tcW w:w="3017" w:type="dxa"/>
          </w:tcPr>
          <w:p w:rsidR="006A1D6F" w:rsidRPr="00AC53D2" w:rsidRDefault="006A1D6F" w:rsidP="006A218E">
            <w:pPr>
              <w:rPr>
                <w:sz w:val="24"/>
              </w:rPr>
            </w:pPr>
            <w:r>
              <w:rPr>
                <w:sz w:val="24"/>
              </w:rPr>
              <w:t>Media:                          Ad Hoc</w:t>
            </w:r>
          </w:p>
        </w:tc>
        <w:tc>
          <w:tcPr>
            <w:tcW w:w="8254" w:type="dxa"/>
          </w:tcPr>
          <w:p w:rsidR="006A1D6F" w:rsidRPr="000E14E9" w:rsidRDefault="006A1D6F" w:rsidP="00625146">
            <w:pPr>
              <w:rPr>
                <w:sz w:val="24"/>
              </w:rPr>
            </w:pPr>
            <w:r w:rsidRPr="000E14E9">
              <w:rPr>
                <w:sz w:val="24"/>
              </w:rPr>
              <w:t>Intervi</w:t>
            </w:r>
            <w:r>
              <w:rPr>
                <w:sz w:val="24"/>
              </w:rPr>
              <w:t>ews; press releases</w:t>
            </w:r>
          </w:p>
        </w:tc>
      </w:tr>
      <w:tr w:rsidR="006A1D6F" w:rsidTr="002E7955">
        <w:trPr>
          <w:jc w:val="center"/>
        </w:trPr>
        <w:tc>
          <w:tcPr>
            <w:tcW w:w="3017" w:type="dxa"/>
          </w:tcPr>
          <w:p w:rsidR="006A1D6F" w:rsidRDefault="006A1D6F" w:rsidP="00750ABF">
            <w:pPr>
              <w:rPr>
                <w:b/>
                <w:sz w:val="24"/>
              </w:rPr>
            </w:pPr>
            <w:r w:rsidRPr="00750ABF">
              <w:rPr>
                <w:b/>
                <w:sz w:val="24"/>
              </w:rPr>
              <w:t>Internal Communications</w:t>
            </w:r>
            <w:r>
              <w:rPr>
                <w:b/>
                <w:sz w:val="24"/>
              </w:rPr>
              <w:t>:</w:t>
            </w:r>
          </w:p>
          <w:p w:rsidR="006A1D6F" w:rsidRPr="00750ABF" w:rsidRDefault="006A1D6F" w:rsidP="005F095F">
            <w:pPr>
              <w:jc w:val="right"/>
              <w:rPr>
                <w:b/>
                <w:sz w:val="24"/>
              </w:rPr>
            </w:pPr>
            <w:r>
              <w:rPr>
                <w:b/>
                <w:sz w:val="24"/>
              </w:rPr>
              <w:t>IRDR bodies</w:t>
            </w:r>
          </w:p>
        </w:tc>
        <w:tc>
          <w:tcPr>
            <w:tcW w:w="8254" w:type="dxa"/>
          </w:tcPr>
          <w:p w:rsidR="006A1D6F" w:rsidRDefault="006A1D6F" w:rsidP="00AF241F">
            <w:pPr>
              <w:rPr>
                <w:b/>
                <w:sz w:val="24"/>
              </w:rPr>
            </w:pPr>
          </w:p>
        </w:tc>
      </w:tr>
      <w:tr w:rsidR="006A1D6F" w:rsidTr="002E7955">
        <w:trPr>
          <w:jc w:val="center"/>
        </w:trPr>
        <w:tc>
          <w:tcPr>
            <w:tcW w:w="3017" w:type="dxa"/>
          </w:tcPr>
          <w:p w:rsidR="006A1D6F" w:rsidRDefault="006A1D6F" w:rsidP="00336361">
            <w:pPr>
              <w:rPr>
                <w:sz w:val="24"/>
              </w:rPr>
            </w:pPr>
            <w:r w:rsidRPr="006C1605">
              <w:rPr>
                <w:sz w:val="24"/>
              </w:rPr>
              <w:t>Community of Practice</w:t>
            </w:r>
            <w:r>
              <w:rPr>
                <w:sz w:val="24"/>
              </w:rPr>
              <w:t>/COP:</w:t>
            </w:r>
          </w:p>
          <w:p w:rsidR="006A1D6F" w:rsidRPr="006C1605" w:rsidRDefault="006A1D6F" w:rsidP="00336361">
            <w:pPr>
              <w:jc w:val="right"/>
              <w:rPr>
                <w:sz w:val="24"/>
              </w:rPr>
            </w:pPr>
            <w:r>
              <w:rPr>
                <w:sz w:val="24"/>
              </w:rPr>
              <w:t>Very irregular</w:t>
            </w:r>
          </w:p>
        </w:tc>
        <w:tc>
          <w:tcPr>
            <w:tcW w:w="8254" w:type="dxa"/>
          </w:tcPr>
          <w:p w:rsidR="006A1D6F" w:rsidRDefault="006A1D6F" w:rsidP="00336361">
            <w:pPr>
              <w:rPr>
                <w:sz w:val="24"/>
              </w:rPr>
            </w:pPr>
            <w:r>
              <w:rPr>
                <w:sz w:val="24"/>
              </w:rPr>
              <w:t>AIRDR, DATA, FORIN</w:t>
            </w:r>
          </w:p>
        </w:tc>
      </w:tr>
      <w:tr w:rsidR="006A1D6F" w:rsidTr="002E7955">
        <w:trPr>
          <w:jc w:val="center"/>
        </w:trPr>
        <w:tc>
          <w:tcPr>
            <w:tcW w:w="3017" w:type="dxa"/>
          </w:tcPr>
          <w:p w:rsidR="006A1D6F" w:rsidRPr="006C1605" w:rsidRDefault="006A1D6F" w:rsidP="00336361">
            <w:pPr>
              <w:rPr>
                <w:sz w:val="24"/>
              </w:rPr>
            </w:pPr>
            <w:r w:rsidRPr="006C1605">
              <w:rPr>
                <w:sz w:val="24"/>
              </w:rPr>
              <w:t>Email</w:t>
            </w:r>
            <w:r>
              <w:rPr>
                <w:sz w:val="24"/>
              </w:rPr>
              <w:t xml:space="preserve"> (</w:t>
            </w:r>
            <w:proofErr w:type="spellStart"/>
            <w:r>
              <w:rPr>
                <w:sz w:val="24"/>
              </w:rPr>
              <w:t>listserves</w:t>
            </w:r>
            <w:proofErr w:type="spellEnd"/>
            <w:r>
              <w:rPr>
                <w:sz w:val="24"/>
              </w:rPr>
              <w:t>)</w:t>
            </w:r>
            <w:r w:rsidR="002E7955">
              <w:rPr>
                <w:sz w:val="24"/>
              </w:rPr>
              <w:t>: Ad</w:t>
            </w:r>
            <w:r>
              <w:rPr>
                <w:sz w:val="24"/>
              </w:rPr>
              <w:t xml:space="preserve"> Hoc</w:t>
            </w:r>
          </w:p>
        </w:tc>
        <w:tc>
          <w:tcPr>
            <w:tcW w:w="8254" w:type="dxa"/>
          </w:tcPr>
          <w:p w:rsidR="006A1D6F" w:rsidRDefault="006A1D6F" w:rsidP="00336361">
            <w:pPr>
              <w:rPr>
                <w:sz w:val="24"/>
              </w:rPr>
            </w:pPr>
            <w:r>
              <w:rPr>
                <w:sz w:val="24"/>
              </w:rPr>
              <w:t>IAP, RIA; groups (e.g. SC members)</w:t>
            </w:r>
          </w:p>
        </w:tc>
      </w:tr>
      <w:tr w:rsidR="006A1D6F" w:rsidRPr="005F095F" w:rsidTr="002E7955">
        <w:trPr>
          <w:jc w:val="center"/>
        </w:trPr>
        <w:tc>
          <w:tcPr>
            <w:tcW w:w="3017" w:type="dxa"/>
          </w:tcPr>
          <w:p w:rsidR="006A1D6F" w:rsidRPr="005F095F" w:rsidRDefault="006A1D6F" w:rsidP="005F095F">
            <w:pPr>
              <w:rPr>
                <w:sz w:val="24"/>
                <w:highlight w:val="yellow"/>
              </w:rPr>
            </w:pPr>
            <w:r w:rsidRPr="005F095F">
              <w:rPr>
                <w:sz w:val="24"/>
                <w:highlight w:val="yellow"/>
              </w:rPr>
              <w:t>Updating IRDR bodies:</w:t>
            </w:r>
          </w:p>
          <w:p w:rsidR="006A1D6F" w:rsidRPr="005F095F" w:rsidRDefault="006A1D6F" w:rsidP="005F095F">
            <w:pPr>
              <w:jc w:val="right"/>
              <w:rPr>
                <w:sz w:val="24"/>
                <w:highlight w:val="yellow"/>
              </w:rPr>
            </w:pPr>
            <w:r w:rsidRPr="005F095F">
              <w:rPr>
                <w:sz w:val="24"/>
                <w:highlight w:val="yellow"/>
              </w:rPr>
              <w:t>Weekly</w:t>
            </w:r>
          </w:p>
          <w:p w:rsidR="006A1D6F" w:rsidRPr="005F095F" w:rsidRDefault="006A1D6F" w:rsidP="005F095F">
            <w:pPr>
              <w:jc w:val="right"/>
              <w:rPr>
                <w:sz w:val="24"/>
                <w:highlight w:val="yellow"/>
              </w:rPr>
            </w:pPr>
            <w:r w:rsidRPr="005F095F">
              <w:rPr>
                <w:sz w:val="24"/>
                <w:highlight w:val="yellow"/>
              </w:rPr>
              <w:t>Monthly</w:t>
            </w:r>
          </w:p>
        </w:tc>
        <w:tc>
          <w:tcPr>
            <w:tcW w:w="8254" w:type="dxa"/>
          </w:tcPr>
          <w:p w:rsidR="006A1D6F" w:rsidRPr="005F095F" w:rsidRDefault="006A1D6F" w:rsidP="00AF241F">
            <w:pPr>
              <w:rPr>
                <w:sz w:val="24"/>
                <w:highlight w:val="yellow"/>
              </w:rPr>
            </w:pPr>
          </w:p>
          <w:p w:rsidR="006A1D6F" w:rsidRPr="005F095F" w:rsidRDefault="006A1D6F" w:rsidP="00AF241F">
            <w:pPr>
              <w:rPr>
                <w:sz w:val="24"/>
                <w:highlight w:val="yellow"/>
              </w:rPr>
            </w:pPr>
            <w:r w:rsidRPr="005F095F">
              <w:rPr>
                <w:sz w:val="24"/>
                <w:highlight w:val="yellow"/>
              </w:rPr>
              <w:t xml:space="preserve">Summary of additions to website </w:t>
            </w:r>
          </w:p>
          <w:p w:rsidR="006A1D6F" w:rsidRPr="005F095F" w:rsidRDefault="006A1D6F" w:rsidP="005F095F">
            <w:pPr>
              <w:rPr>
                <w:sz w:val="24"/>
              </w:rPr>
            </w:pPr>
            <w:r w:rsidRPr="005F095F">
              <w:rPr>
                <w:sz w:val="24"/>
                <w:highlight w:val="yellow"/>
              </w:rPr>
              <w:t>IPO-coordinated updates from SC Chair, Executive Group, ED</w:t>
            </w:r>
          </w:p>
        </w:tc>
      </w:tr>
      <w:tr w:rsidR="006A1D6F" w:rsidTr="002E7955">
        <w:trPr>
          <w:jc w:val="center"/>
        </w:trPr>
        <w:tc>
          <w:tcPr>
            <w:tcW w:w="3017" w:type="dxa"/>
          </w:tcPr>
          <w:p w:rsidR="006A1D6F" w:rsidRDefault="006A1D6F" w:rsidP="00AC53D2">
            <w:pPr>
              <w:rPr>
                <w:sz w:val="24"/>
              </w:rPr>
            </w:pPr>
            <w:r w:rsidRPr="00AC53D2">
              <w:rPr>
                <w:sz w:val="24"/>
              </w:rPr>
              <w:t>Conference calls</w:t>
            </w:r>
            <w:r>
              <w:rPr>
                <w:sz w:val="24"/>
              </w:rPr>
              <w:t>:</w:t>
            </w:r>
          </w:p>
          <w:p w:rsidR="006A1D6F" w:rsidRDefault="002E7955" w:rsidP="00AC53D2">
            <w:pPr>
              <w:jc w:val="right"/>
              <w:rPr>
                <w:sz w:val="24"/>
              </w:rPr>
            </w:pPr>
            <w:r>
              <w:rPr>
                <w:sz w:val="24"/>
              </w:rPr>
              <w:t>Calendar</w:t>
            </w:r>
            <w:r w:rsidR="006A1D6F" w:rsidRPr="00AC53D2">
              <w:rPr>
                <w:sz w:val="24"/>
              </w:rPr>
              <w:t xml:space="preserve"> bi-weekly</w:t>
            </w:r>
          </w:p>
          <w:p w:rsidR="006A1D6F" w:rsidRPr="00AC53D2" w:rsidRDefault="006A1D6F" w:rsidP="00AC53D2">
            <w:pPr>
              <w:jc w:val="right"/>
              <w:rPr>
                <w:sz w:val="24"/>
              </w:rPr>
            </w:pPr>
            <w:r>
              <w:rPr>
                <w:sz w:val="24"/>
              </w:rPr>
              <w:t xml:space="preserve">As scheduled </w:t>
            </w:r>
          </w:p>
        </w:tc>
        <w:tc>
          <w:tcPr>
            <w:tcW w:w="8254" w:type="dxa"/>
          </w:tcPr>
          <w:p w:rsidR="006A1D6F" w:rsidRDefault="006A1D6F" w:rsidP="00AF241F">
            <w:pPr>
              <w:rPr>
                <w:sz w:val="24"/>
              </w:rPr>
            </w:pPr>
          </w:p>
          <w:p w:rsidR="006A1D6F" w:rsidRDefault="006A1D6F" w:rsidP="00AC53D2">
            <w:pPr>
              <w:rPr>
                <w:sz w:val="24"/>
              </w:rPr>
            </w:pPr>
            <w:r w:rsidRPr="003B17F4">
              <w:rPr>
                <w:sz w:val="24"/>
              </w:rPr>
              <w:t>Skype Calls</w:t>
            </w:r>
            <w:r>
              <w:rPr>
                <w:sz w:val="24"/>
              </w:rPr>
              <w:t>: typically SC Chair / ED</w:t>
            </w:r>
          </w:p>
          <w:p w:rsidR="006A1D6F" w:rsidRPr="003B17F4" w:rsidRDefault="006A1D6F" w:rsidP="00AC53D2">
            <w:pPr>
              <w:rPr>
                <w:sz w:val="24"/>
              </w:rPr>
            </w:pPr>
            <w:r>
              <w:rPr>
                <w:sz w:val="24"/>
              </w:rPr>
              <w:t>Co-sponsors and partners (ad hoc)</w:t>
            </w:r>
          </w:p>
        </w:tc>
      </w:tr>
      <w:tr w:rsidR="006A1D6F" w:rsidTr="002E7955">
        <w:trPr>
          <w:jc w:val="center"/>
        </w:trPr>
        <w:tc>
          <w:tcPr>
            <w:tcW w:w="3017" w:type="dxa"/>
          </w:tcPr>
          <w:p w:rsidR="006A1D6F" w:rsidRDefault="006A1D6F" w:rsidP="00336361">
            <w:pPr>
              <w:rPr>
                <w:b/>
                <w:sz w:val="24"/>
              </w:rPr>
            </w:pPr>
            <w:r w:rsidRPr="00750ABF">
              <w:rPr>
                <w:b/>
                <w:sz w:val="24"/>
              </w:rPr>
              <w:t>Internal Communications</w:t>
            </w:r>
            <w:r>
              <w:rPr>
                <w:b/>
                <w:sz w:val="24"/>
              </w:rPr>
              <w:t>:</w:t>
            </w:r>
          </w:p>
          <w:p w:rsidR="006A1D6F" w:rsidRPr="00750ABF" w:rsidRDefault="006A1D6F" w:rsidP="005F095F">
            <w:pPr>
              <w:jc w:val="right"/>
              <w:rPr>
                <w:b/>
                <w:sz w:val="24"/>
              </w:rPr>
            </w:pPr>
            <w:r>
              <w:rPr>
                <w:b/>
                <w:sz w:val="24"/>
              </w:rPr>
              <w:t>IPO</w:t>
            </w:r>
          </w:p>
        </w:tc>
        <w:tc>
          <w:tcPr>
            <w:tcW w:w="8254" w:type="dxa"/>
          </w:tcPr>
          <w:p w:rsidR="006A1D6F" w:rsidRDefault="006A1D6F" w:rsidP="00336361">
            <w:pPr>
              <w:rPr>
                <w:b/>
                <w:sz w:val="24"/>
              </w:rPr>
            </w:pPr>
          </w:p>
        </w:tc>
      </w:tr>
      <w:tr w:rsidR="006A1D6F" w:rsidTr="002E7955">
        <w:trPr>
          <w:jc w:val="center"/>
        </w:trPr>
        <w:tc>
          <w:tcPr>
            <w:tcW w:w="3017" w:type="dxa"/>
          </w:tcPr>
          <w:p w:rsidR="006A1D6F" w:rsidRPr="00AC53D2" w:rsidRDefault="006A1D6F" w:rsidP="00336361">
            <w:pPr>
              <w:rPr>
                <w:sz w:val="24"/>
              </w:rPr>
            </w:pPr>
            <w:r w:rsidRPr="00AC53D2">
              <w:rPr>
                <w:sz w:val="24"/>
              </w:rPr>
              <w:t>Staff meetings</w:t>
            </w:r>
            <w:r w:rsidR="002E7955">
              <w:rPr>
                <w:sz w:val="24"/>
              </w:rPr>
              <w:t xml:space="preserve">:  calendar      </w:t>
            </w:r>
            <w:r>
              <w:rPr>
                <w:sz w:val="24"/>
              </w:rPr>
              <w:t>bi-weekly</w:t>
            </w:r>
          </w:p>
        </w:tc>
        <w:tc>
          <w:tcPr>
            <w:tcW w:w="8254" w:type="dxa"/>
          </w:tcPr>
          <w:p w:rsidR="006A1D6F" w:rsidRPr="00AC53D2" w:rsidRDefault="006A1D6F" w:rsidP="00336361">
            <w:pPr>
              <w:rPr>
                <w:sz w:val="24"/>
              </w:rPr>
            </w:pPr>
            <w:r w:rsidRPr="00AD6038">
              <w:rPr>
                <w:sz w:val="24"/>
              </w:rPr>
              <w:t xml:space="preserve">Updates; planning </w:t>
            </w:r>
            <w:r>
              <w:rPr>
                <w:sz w:val="24"/>
              </w:rPr>
              <w:t>(</w:t>
            </w:r>
            <w:r>
              <w:rPr>
                <w:sz w:val="24"/>
                <w:highlight w:val="yellow"/>
              </w:rPr>
              <w:t>n</w:t>
            </w:r>
            <w:r w:rsidRPr="00AC53D2">
              <w:rPr>
                <w:sz w:val="24"/>
                <w:highlight w:val="yellow"/>
              </w:rPr>
              <w:t>otes</w:t>
            </w:r>
            <w:r>
              <w:rPr>
                <w:sz w:val="24"/>
              </w:rPr>
              <w:t>)</w:t>
            </w:r>
            <w:r w:rsidRPr="00AC53D2">
              <w:rPr>
                <w:sz w:val="24"/>
              </w:rPr>
              <w:t xml:space="preserve"> </w:t>
            </w:r>
          </w:p>
        </w:tc>
      </w:tr>
      <w:tr w:rsidR="006A1D6F" w:rsidTr="002E7955">
        <w:trPr>
          <w:jc w:val="center"/>
        </w:trPr>
        <w:tc>
          <w:tcPr>
            <w:tcW w:w="3017" w:type="dxa"/>
          </w:tcPr>
          <w:p w:rsidR="006A1D6F" w:rsidRPr="00AC53D2" w:rsidRDefault="006A1D6F" w:rsidP="00336361">
            <w:pPr>
              <w:rPr>
                <w:sz w:val="24"/>
              </w:rPr>
            </w:pPr>
            <w:r>
              <w:rPr>
                <w:sz w:val="24"/>
              </w:rPr>
              <w:t>Staff retreat</w:t>
            </w:r>
            <w:r w:rsidR="002E7955">
              <w:rPr>
                <w:sz w:val="24"/>
              </w:rPr>
              <w:t>: regular</w:t>
            </w:r>
          </w:p>
        </w:tc>
        <w:tc>
          <w:tcPr>
            <w:tcW w:w="8254" w:type="dxa"/>
          </w:tcPr>
          <w:p w:rsidR="006A1D6F" w:rsidRPr="00AC53D2" w:rsidRDefault="006A1D6F" w:rsidP="00336361">
            <w:pPr>
              <w:rPr>
                <w:sz w:val="24"/>
                <w:highlight w:val="yellow"/>
              </w:rPr>
            </w:pPr>
            <w:r>
              <w:rPr>
                <w:sz w:val="24"/>
                <w:highlight w:val="yellow"/>
              </w:rPr>
              <w:t>Typically end of year (possibly after SC)</w:t>
            </w:r>
          </w:p>
        </w:tc>
      </w:tr>
      <w:tr w:rsidR="006A1D6F" w:rsidTr="002E7955">
        <w:trPr>
          <w:jc w:val="center"/>
        </w:trPr>
        <w:tc>
          <w:tcPr>
            <w:tcW w:w="3017" w:type="dxa"/>
          </w:tcPr>
          <w:p w:rsidR="006A1D6F" w:rsidRDefault="006A1D6F" w:rsidP="008A5512">
            <w:pPr>
              <w:rPr>
                <w:sz w:val="24"/>
              </w:rPr>
            </w:pPr>
            <w:r>
              <w:rPr>
                <w:sz w:val="24"/>
              </w:rPr>
              <w:t xml:space="preserve">E-mail:                        </w:t>
            </w:r>
            <w:r w:rsidR="002E7955">
              <w:rPr>
                <w:sz w:val="24"/>
              </w:rPr>
              <w:t xml:space="preserve">ongoing </w:t>
            </w:r>
          </w:p>
        </w:tc>
        <w:tc>
          <w:tcPr>
            <w:tcW w:w="8254" w:type="dxa"/>
          </w:tcPr>
          <w:p w:rsidR="006A1D6F" w:rsidRDefault="006A1D6F" w:rsidP="008A5512">
            <w:pPr>
              <w:rPr>
                <w:sz w:val="24"/>
              </w:rPr>
            </w:pPr>
            <w:r>
              <w:rPr>
                <w:sz w:val="24"/>
              </w:rPr>
              <w:t>Regularly: synched mobile access (ED)</w:t>
            </w:r>
          </w:p>
          <w:p w:rsidR="006A1D6F" w:rsidRDefault="006A1D6F" w:rsidP="008A5512">
            <w:pPr>
              <w:rPr>
                <w:sz w:val="24"/>
              </w:rPr>
            </w:pPr>
            <w:r>
              <w:rPr>
                <w:sz w:val="24"/>
              </w:rPr>
              <w:lastRenderedPageBreak/>
              <w:t>Occasionally (all staff): private laptops when off-duty or network down (replacement days)</w:t>
            </w:r>
          </w:p>
        </w:tc>
      </w:tr>
      <w:tr w:rsidR="006A1D6F" w:rsidTr="002E7955">
        <w:trPr>
          <w:jc w:val="center"/>
        </w:trPr>
        <w:tc>
          <w:tcPr>
            <w:tcW w:w="3017" w:type="dxa"/>
          </w:tcPr>
          <w:p w:rsidR="006A1D6F" w:rsidRDefault="006A1D6F" w:rsidP="006A218E">
            <w:pPr>
              <w:rPr>
                <w:sz w:val="24"/>
              </w:rPr>
            </w:pPr>
            <w:r>
              <w:rPr>
                <w:sz w:val="24"/>
              </w:rPr>
              <w:lastRenderedPageBreak/>
              <w:t>SMS (and related)</w:t>
            </w:r>
            <w:r w:rsidR="002E7955">
              <w:rPr>
                <w:sz w:val="24"/>
              </w:rPr>
              <w:t>: ongoing</w:t>
            </w:r>
          </w:p>
        </w:tc>
        <w:tc>
          <w:tcPr>
            <w:tcW w:w="8254" w:type="dxa"/>
          </w:tcPr>
          <w:p w:rsidR="006A1D6F" w:rsidRDefault="006A1D6F" w:rsidP="00AD6038">
            <w:pPr>
              <w:rPr>
                <w:sz w:val="24"/>
              </w:rPr>
            </w:pPr>
            <w:r>
              <w:rPr>
                <w:sz w:val="24"/>
              </w:rPr>
              <w:t>(ED: use of office mobile; all staff: use of private mobiles: reimbursed)</w:t>
            </w:r>
          </w:p>
        </w:tc>
      </w:tr>
      <w:tr w:rsidR="006A1D6F" w:rsidTr="002E7955">
        <w:trPr>
          <w:jc w:val="center"/>
        </w:trPr>
        <w:tc>
          <w:tcPr>
            <w:tcW w:w="3017" w:type="dxa"/>
          </w:tcPr>
          <w:p w:rsidR="006A1D6F" w:rsidRPr="006A218E" w:rsidRDefault="006A1D6F" w:rsidP="006A218E">
            <w:pPr>
              <w:rPr>
                <w:sz w:val="24"/>
              </w:rPr>
            </w:pPr>
            <w:r>
              <w:rPr>
                <w:sz w:val="24"/>
              </w:rPr>
              <w:t>Internal calendar</w:t>
            </w:r>
            <w:r w:rsidR="002E7955">
              <w:rPr>
                <w:sz w:val="24"/>
              </w:rPr>
              <w:t>: ongoing</w:t>
            </w:r>
          </w:p>
        </w:tc>
        <w:tc>
          <w:tcPr>
            <w:tcW w:w="8254" w:type="dxa"/>
          </w:tcPr>
          <w:p w:rsidR="006A1D6F" w:rsidRPr="00AB4732" w:rsidRDefault="00917004" w:rsidP="00AF241F">
            <w:pPr>
              <w:rPr>
                <w:sz w:val="24"/>
              </w:rPr>
            </w:pPr>
            <w:hyperlink r:id="rId15" w:history="1">
              <w:r w:rsidR="006A1D6F" w:rsidRPr="00EF3149">
                <w:rPr>
                  <w:rStyle w:val="Hyperlink"/>
                  <w:sz w:val="24"/>
                  <w:lang w:val="en-GB"/>
                </w:rPr>
                <w:t>http://calendar.live.com</w:t>
              </w:r>
            </w:hyperlink>
          </w:p>
        </w:tc>
      </w:tr>
      <w:tr w:rsidR="006A1D6F" w:rsidTr="002E7955">
        <w:trPr>
          <w:jc w:val="center"/>
        </w:trPr>
        <w:tc>
          <w:tcPr>
            <w:tcW w:w="3017" w:type="dxa"/>
          </w:tcPr>
          <w:p w:rsidR="006A1D6F" w:rsidRPr="006A218E" w:rsidRDefault="006A1D6F" w:rsidP="006A218E">
            <w:pPr>
              <w:rPr>
                <w:sz w:val="24"/>
              </w:rPr>
            </w:pPr>
            <w:r w:rsidRPr="006A218E">
              <w:rPr>
                <w:sz w:val="24"/>
              </w:rPr>
              <w:t>Shared Drive (Z folder)</w:t>
            </w:r>
          </w:p>
        </w:tc>
        <w:tc>
          <w:tcPr>
            <w:tcW w:w="8254" w:type="dxa"/>
          </w:tcPr>
          <w:p w:rsidR="006A1D6F" w:rsidRDefault="002E7955" w:rsidP="006A218E">
            <w:r>
              <w:rPr>
                <w:sz w:val="24"/>
              </w:rPr>
              <w:t>Repository</w:t>
            </w:r>
            <w:r w:rsidR="006A1D6F">
              <w:rPr>
                <w:sz w:val="24"/>
              </w:rPr>
              <w:t xml:space="preserve"> drive for all IRDR </w:t>
            </w:r>
            <w:r w:rsidR="006A1D6F" w:rsidRPr="00785933">
              <w:rPr>
                <w:sz w:val="24"/>
              </w:rPr>
              <w:t xml:space="preserve">files </w:t>
            </w:r>
            <w:r w:rsidR="006A1D6F" w:rsidRPr="006A218E">
              <w:rPr>
                <w:sz w:val="24"/>
                <w:highlight w:val="yellow"/>
              </w:rPr>
              <w:t xml:space="preserve">(found </w:t>
            </w:r>
            <w:r w:rsidR="006A1D6F" w:rsidRPr="006A218E">
              <w:rPr>
                <w:i/>
                <w:sz w:val="24"/>
                <w:highlight w:val="yellow"/>
              </w:rPr>
              <w:t>de facto</w:t>
            </w:r>
            <w:r w:rsidR="006A1D6F">
              <w:rPr>
                <w:sz w:val="24"/>
                <w:highlight w:val="yellow"/>
              </w:rPr>
              <w:t xml:space="preserve"> </w:t>
            </w:r>
            <w:r w:rsidR="006A1D6F" w:rsidRPr="006A218E">
              <w:rPr>
                <w:sz w:val="24"/>
                <w:highlight w:val="yellow"/>
              </w:rPr>
              <w:t>empty upon arrival)</w:t>
            </w:r>
          </w:p>
        </w:tc>
      </w:tr>
      <w:tr w:rsidR="006A1D6F" w:rsidTr="002E7955">
        <w:trPr>
          <w:jc w:val="center"/>
        </w:trPr>
        <w:tc>
          <w:tcPr>
            <w:tcW w:w="3017" w:type="dxa"/>
          </w:tcPr>
          <w:p w:rsidR="006A1D6F" w:rsidRPr="006A218E" w:rsidRDefault="006A1D6F" w:rsidP="00336361">
            <w:pPr>
              <w:rPr>
                <w:sz w:val="24"/>
                <w:highlight w:val="yellow"/>
              </w:rPr>
            </w:pPr>
            <w:r>
              <w:rPr>
                <w:sz w:val="24"/>
              </w:rPr>
              <w:t xml:space="preserve">RADI (organizational, </w:t>
            </w:r>
            <w:r>
              <w:rPr>
                <w:sz w:val="24"/>
                <w:highlight w:val="yellow"/>
              </w:rPr>
              <w:t>scientific and cooperation planning):</w:t>
            </w:r>
            <w:r w:rsidRPr="006A218E">
              <w:rPr>
                <w:sz w:val="24"/>
                <w:highlight w:val="yellow"/>
              </w:rPr>
              <w:t xml:space="preserve"> </w:t>
            </w:r>
          </w:p>
          <w:p w:rsidR="006A1D6F" w:rsidRPr="006A218E" w:rsidRDefault="006A1D6F" w:rsidP="00336361">
            <w:pPr>
              <w:jc w:val="right"/>
              <w:rPr>
                <w:sz w:val="24"/>
              </w:rPr>
            </w:pPr>
            <w:r>
              <w:rPr>
                <w:sz w:val="24"/>
              </w:rPr>
              <w:t>As scheduled</w:t>
            </w:r>
          </w:p>
        </w:tc>
        <w:tc>
          <w:tcPr>
            <w:tcW w:w="8254" w:type="dxa"/>
          </w:tcPr>
          <w:p w:rsidR="006A1D6F" w:rsidRDefault="006A1D6F" w:rsidP="00336361">
            <w:pPr>
              <w:rPr>
                <w:sz w:val="24"/>
                <w:highlight w:val="yellow"/>
              </w:rPr>
            </w:pPr>
            <w:r w:rsidRPr="006A218E">
              <w:rPr>
                <w:sz w:val="24"/>
                <w:highlight w:val="yellow"/>
              </w:rPr>
              <w:t>2-3 monthly meetings: Director</w:t>
            </w:r>
            <w:r>
              <w:rPr>
                <w:sz w:val="24"/>
                <w:highlight w:val="yellow"/>
              </w:rPr>
              <w:t xml:space="preserve">: </w:t>
            </w:r>
          </w:p>
          <w:p w:rsidR="006A1D6F" w:rsidRDefault="006A1D6F" w:rsidP="00336361">
            <w:pPr>
              <w:rPr>
                <w:sz w:val="24"/>
              </w:rPr>
            </w:pPr>
            <w:r w:rsidRPr="006A218E">
              <w:rPr>
                <w:sz w:val="24"/>
                <w:highlight w:val="yellow"/>
              </w:rPr>
              <w:t>Quarterly: Heads of International Programmes;</w:t>
            </w:r>
            <w:r>
              <w:rPr>
                <w:sz w:val="24"/>
              </w:rPr>
              <w:t xml:space="preserve"> </w:t>
            </w:r>
          </w:p>
          <w:p w:rsidR="006A1D6F" w:rsidRDefault="006A1D6F" w:rsidP="00336361">
            <w:pPr>
              <w:rPr>
                <w:sz w:val="24"/>
              </w:rPr>
            </w:pPr>
            <w:r>
              <w:rPr>
                <w:sz w:val="24"/>
              </w:rPr>
              <w:t>Ad hoc: International Cooperation Office;</w:t>
            </w:r>
          </w:p>
          <w:p w:rsidR="006A1D6F" w:rsidRPr="003B17F4" w:rsidRDefault="006A1D6F" w:rsidP="00336361">
            <w:pPr>
              <w:rPr>
                <w:sz w:val="24"/>
              </w:rPr>
            </w:pPr>
            <w:r>
              <w:rPr>
                <w:sz w:val="24"/>
              </w:rPr>
              <w:t>Irregular (on average: weekly) : guided visits</w:t>
            </w:r>
          </w:p>
        </w:tc>
      </w:tr>
      <w:tr w:rsidR="006A1D6F" w:rsidTr="002E7955">
        <w:trPr>
          <w:jc w:val="center"/>
        </w:trPr>
        <w:tc>
          <w:tcPr>
            <w:tcW w:w="3017" w:type="dxa"/>
          </w:tcPr>
          <w:p w:rsidR="006A1D6F" w:rsidRPr="006A218E" w:rsidRDefault="006A1D6F" w:rsidP="00336361">
            <w:pPr>
              <w:rPr>
                <w:sz w:val="24"/>
              </w:rPr>
            </w:pPr>
            <w:r>
              <w:rPr>
                <w:sz w:val="24"/>
              </w:rPr>
              <w:t>Chinese host / IRDR-related organisations</w:t>
            </w:r>
            <w:r w:rsidR="002E7955">
              <w:rPr>
                <w:sz w:val="24"/>
              </w:rPr>
              <w:t>: as</w:t>
            </w:r>
            <w:r>
              <w:rPr>
                <w:sz w:val="24"/>
              </w:rPr>
              <w:t xml:space="preserve"> scheduled</w:t>
            </w:r>
          </w:p>
        </w:tc>
        <w:tc>
          <w:tcPr>
            <w:tcW w:w="8254" w:type="dxa"/>
          </w:tcPr>
          <w:p w:rsidR="006A1D6F" w:rsidRPr="006A218E" w:rsidRDefault="006A1D6F" w:rsidP="00336361">
            <w:pPr>
              <w:rPr>
                <w:sz w:val="24"/>
                <w:highlight w:val="yellow"/>
              </w:rPr>
            </w:pPr>
            <w:r>
              <w:rPr>
                <w:sz w:val="24"/>
              </w:rPr>
              <w:t xml:space="preserve">Half-yearly: CAST, CAS, CASS </w:t>
            </w:r>
            <w:r w:rsidRPr="006A218E">
              <w:rPr>
                <w:sz w:val="24"/>
                <w:highlight w:val="yellow"/>
              </w:rPr>
              <w:t>(Notes)</w:t>
            </w:r>
          </w:p>
          <w:p w:rsidR="006A1D6F" w:rsidRPr="00AB4732" w:rsidRDefault="006A1D6F" w:rsidP="00336361">
            <w:pPr>
              <w:rPr>
                <w:sz w:val="24"/>
              </w:rPr>
            </w:pPr>
            <w:r w:rsidRPr="006A218E">
              <w:rPr>
                <w:sz w:val="24"/>
                <w:highlight w:val="yellow"/>
              </w:rPr>
              <w:t>Quarterly: IRDR China (</w:t>
            </w:r>
            <w:r>
              <w:rPr>
                <w:sz w:val="24"/>
                <w:highlight w:val="yellow"/>
              </w:rPr>
              <w:t>formalized; n</w:t>
            </w:r>
            <w:r w:rsidRPr="006A218E">
              <w:rPr>
                <w:sz w:val="24"/>
                <w:highlight w:val="yellow"/>
              </w:rPr>
              <w:t>otes)</w:t>
            </w:r>
            <w:r>
              <w:rPr>
                <w:sz w:val="24"/>
              </w:rPr>
              <w:t xml:space="preserve"> </w:t>
            </w:r>
          </w:p>
        </w:tc>
      </w:tr>
    </w:tbl>
    <w:p w:rsidR="00C11253" w:rsidRDefault="00917004" w:rsidP="00F57ADB">
      <w:pPr>
        <w:pStyle w:val="ListParagraph"/>
        <w:rPr>
          <w:sz w:val="24"/>
        </w:rPr>
      </w:pPr>
      <w:r w:rsidRPr="00917004">
        <w:rPr>
          <w:noProof/>
          <w:sz w:val="24"/>
        </w:rPr>
        <w:pict>
          <v:shapetype id="_x0000_t202" coordsize="21600,21600" o:spt="202" path="m,l,21600r21600,l21600,xe">
            <v:stroke joinstyle="miter"/>
            <v:path gradientshapeok="t" o:connecttype="rect"/>
          </v:shapetype>
          <v:shape id="Text Box 1" o:spid="_x0000_s1026" type="#_x0000_t202" style="position:absolute;left:0;text-align:left;margin-left:45pt;margin-top:9.7pt;width:90pt;height:27pt;z-index:251705344;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xP84CAAAVBgAADgAAAGRycy9lMm9Eb2MueG1srFRLb9swDL4P2H8QdE9tp+4jRp3CTZFhQNEW&#10;a4eeFVlKjOk1SUmcFfvvo2Q7Tbsd1mEXmyI/UeTHx8VlKwXaMOsarUqcHaUYMUV13ahlib8+zkfn&#10;GDlPVE2EVqzEO+bw5fTjh4utKdhYr7SomUXgRLlia0q88t4USeLoiknijrRhCoxcW0k8HO0yqS3Z&#10;gncpknGaniZbbWtjNWXOgfa6M+Jp9M85o/6Oc8c8EiWG2Hz82vhdhG8yvSDF0hKzamgfBvmHKCRp&#10;FDy6d3VNPEFr2/zmSjbUaqe5P6JaJprzhrKYA2STpW+yeVgRw2IuQI4ze5rc/3NLbzf3FjU11A4j&#10;RSSU6JG1Hl3pFmWBna1xBYAeDMB8C+qA7PUOlCHpllsZ/pAOAjvwvNtzG5zRcCnLj9MUTBRsx/l4&#10;AjK4SV5uG+v8J6YlCkKJLdQuUko2N8530AESHlN63ggBelII9UoBPjsNiw3Q3SYFRAJiQIaYYnGe&#10;Zydn4+rsZDI6rU6yUZ6l56OqSsej63mVVmk+n03yq58QhSRZXmyhTQw0WSAIiJgLsuxLEsx/VxNJ&#10;6KsOzrIk9k6XHziOlAyhJoH9juUo+Z1gXcJfGIeqRbKDIs4LmwmLNgQ6nVDKlI91imQAOqA4EPae&#10;iz0+UhapfM/ljvzhZa38/rJslLaxtG/Crr8NIfMOD2Qc5B1E3y7a2K7joQkXut5Bb1rdzbYzdN5A&#10;A90Q5++JhWGGnoMF5e/gw4Xellj3EkYrbX/8SR/wUE+wYhSqXmL3fU0sw0h8VjB9kyzPwzaJhxx6&#10;CA720LI4tKi1nGmoCkwYRBfFgPdiELnV8gn2WBVeBRNRFN4usR/Eme9WFuxByqoqgmB/GOJv1IOh&#10;wXUoUhiPx/aJWNPPkIdGutXDGiHFm1HqsOGm0tXaa97EOQs8d6z2/MPuiW3Z78mw3A7PEfWyzae/&#10;AAAA//8DAFBLAwQUAAYACAAAACEAyndCodwAAAAIAQAADwAAAGRycy9kb3ducmV2LnhtbEyPzU7D&#10;MBCE70i8g7VI3KhNCZSEbCoE4gqi/Ejc3HibRMTrKHab8PZsT3DcmdHsN+V69r060Bi7wAiXCwOK&#10;uA6u4wbh/e3p4hZUTJad7QMTwg9FWFenJ6UtXJj4lQ6b1Cgp4VhYhDalodA61i15GxdhIBZvF0Zv&#10;k5xjo91oJyn3vV4ac6O97Vg+tHagh5bq783eI3w8774+M/PSPPrrYQqz0exzjXh+Nt/fgUo0p78w&#10;HPEFHSph2oY9u6h6hNzIlCR6noESf7k6CluE1VUGuir1/wHVLwAAAP//AwBQSwECLQAUAAYACAAA&#10;ACEA5JnDwPsAAADhAQAAEwAAAAAAAAAAAAAAAAAAAAAAW0NvbnRlbnRfVHlwZXNdLnhtbFBLAQIt&#10;ABQABgAIAAAAIQAjsmrh1wAAAJQBAAALAAAAAAAAAAAAAAAAACwBAABfcmVscy8ucmVsc1BLAQIt&#10;ABQABgAIAAAAIQD+GfE/zgIAABUGAAAOAAAAAAAAAAAAAAAAACwCAABkcnMvZTJvRG9jLnhtbFBL&#10;AQItABQABgAIAAAAIQDKd0Kh3AAAAAgBAAAPAAAAAAAAAAAAAAAAACYFAABkcnMvZG93bnJldi54&#10;bWxQSwUGAAAAAAQABADzAAAALwYAAAAA&#10;" filled="f" stroked="f">
            <v:textbox>
              <w:txbxContent>
                <w:p w:rsidR="000C3C71" w:rsidRDefault="005A0C39">
                  <w:r w:rsidRPr="005A0C39">
                    <w:t xml:space="preserve">Note: </w:t>
                  </w:r>
                  <w:r w:rsidR="000C3C71" w:rsidRPr="000C3C71">
                    <w:rPr>
                      <w:highlight w:val="yellow"/>
                    </w:rPr>
                    <w:t>Planned</w:t>
                  </w:r>
                </w:p>
              </w:txbxContent>
            </v:textbox>
            <w10:wrap type="square"/>
          </v:shape>
        </w:pict>
      </w:r>
    </w:p>
    <w:p w:rsidR="00B64910" w:rsidRDefault="00B64910" w:rsidP="00F57ADB">
      <w:pPr>
        <w:pStyle w:val="ListParagraph"/>
        <w:rPr>
          <w:sz w:val="24"/>
        </w:rPr>
      </w:pPr>
    </w:p>
    <w:p w:rsidR="00B64910" w:rsidRDefault="00B64910" w:rsidP="00F57ADB">
      <w:pPr>
        <w:pStyle w:val="ListParagraph"/>
        <w:rPr>
          <w:sz w:val="24"/>
        </w:rPr>
      </w:pPr>
    </w:p>
    <w:p w:rsidR="00B64910" w:rsidRDefault="00B64910" w:rsidP="00F57ADB">
      <w:pPr>
        <w:pStyle w:val="ListParagraph"/>
        <w:rPr>
          <w:sz w:val="24"/>
        </w:rPr>
      </w:pPr>
    </w:p>
    <w:p w:rsidR="009D712B" w:rsidRDefault="009D712B" w:rsidP="00F57ADB">
      <w:pPr>
        <w:pStyle w:val="ListParagraph"/>
        <w:rPr>
          <w:sz w:val="24"/>
        </w:rPr>
      </w:pPr>
    </w:p>
    <w:p w:rsidR="00B64910" w:rsidRDefault="00B64910" w:rsidP="00F57ADB">
      <w:pPr>
        <w:pStyle w:val="ListParagraph"/>
        <w:rPr>
          <w:sz w:val="24"/>
        </w:rPr>
      </w:pPr>
    </w:p>
    <w:p w:rsidR="00B64910" w:rsidRDefault="00B64910" w:rsidP="00F57ADB">
      <w:pPr>
        <w:pStyle w:val="ListParagraph"/>
        <w:rPr>
          <w:sz w:val="24"/>
        </w:rPr>
      </w:pPr>
    </w:p>
    <w:p w:rsidR="00B64910" w:rsidRDefault="00B64910" w:rsidP="00F57ADB">
      <w:pPr>
        <w:pStyle w:val="ListParagraph"/>
        <w:rPr>
          <w:sz w:val="24"/>
        </w:rPr>
      </w:pPr>
    </w:p>
    <w:p w:rsidR="00B64910" w:rsidRDefault="00B64910" w:rsidP="00F57ADB">
      <w:pPr>
        <w:pStyle w:val="ListParagraph"/>
        <w:rPr>
          <w:sz w:val="24"/>
        </w:rPr>
      </w:pPr>
    </w:p>
    <w:p w:rsidR="00B64910" w:rsidRDefault="00B64910" w:rsidP="00F57ADB">
      <w:pPr>
        <w:pStyle w:val="ListParagraph"/>
        <w:rPr>
          <w:sz w:val="24"/>
        </w:rPr>
      </w:pPr>
    </w:p>
    <w:p w:rsidR="00B64910" w:rsidRDefault="00B64910" w:rsidP="00F57ADB">
      <w:pPr>
        <w:pStyle w:val="ListParagraph"/>
        <w:rPr>
          <w:sz w:val="24"/>
        </w:rPr>
      </w:pPr>
    </w:p>
    <w:p w:rsidR="00B64910" w:rsidRDefault="00B64910" w:rsidP="00F57ADB">
      <w:pPr>
        <w:pStyle w:val="ListParagraph"/>
        <w:rPr>
          <w:sz w:val="24"/>
        </w:rPr>
      </w:pPr>
    </w:p>
    <w:p w:rsidR="00B64910" w:rsidRDefault="00B64910" w:rsidP="00F57ADB">
      <w:pPr>
        <w:pStyle w:val="ListParagraph"/>
        <w:rPr>
          <w:sz w:val="24"/>
        </w:rPr>
      </w:pPr>
    </w:p>
    <w:p w:rsidR="00B64910" w:rsidRDefault="00B64910" w:rsidP="00F57ADB">
      <w:pPr>
        <w:pStyle w:val="ListParagraph"/>
        <w:rPr>
          <w:sz w:val="24"/>
        </w:rPr>
      </w:pPr>
    </w:p>
    <w:p w:rsidR="00B64910" w:rsidRDefault="00B64910" w:rsidP="00F57ADB">
      <w:pPr>
        <w:pStyle w:val="ListParagraph"/>
        <w:rPr>
          <w:sz w:val="24"/>
        </w:rPr>
      </w:pPr>
    </w:p>
    <w:p w:rsidR="00B64910" w:rsidRDefault="00B64910" w:rsidP="00F57ADB">
      <w:pPr>
        <w:pStyle w:val="ListParagraph"/>
        <w:rPr>
          <w:sz w:val="24"/>
        </w:rPr>
      </w:pPr>
    </w:p>
    <w:p w:rsidR="00B64910" w:rsidRDefault="00B64910" w:rsidP="00F57ADB">
      <w:pPr>
        <w:pStyle w:val="ListParagraph"/>
        <w:rPr>
          <w:sz w:val="24"/>
        </w:rPr>
      </w:pPr>
    </w:p>
    <w:p w:rsidR="00B64910" w:rsidRDefault="00B64910" w:rsidP="00F57ADB">
      <w:pPr>
        <w:pStyle w:val="ListParagraph"/>
        <w:rPr>
          <w:sz w:val="24"/>
        </w:rPr>
      </w:pPr>
    </w:p>
    <w:p w:rsidR="00B64910" w:rsidRDefault="00B64910" w:rsidP="00F57ADB">
      <w:pPr>
        <w:pStyle w:val="ListParagraph"/>
        <w:rPr>
          <w:sz w:val="24"/>
        </w:rPr>
      </w:pPr>
    </w:p>
    <w:tbl>
      <w:tblPr>
        <w:tblpPr w:leftFromText="180" w:rightFromText="180" w:vertAnchor="text" w:horzAnchor="page" w:tblpX="989" w:tblpY="-881"/>
        <w:tblW w:w="14283" w:type="dxa"/>
        <w:tblLayout w:type="fixed"/>
        <w:tblLook w:val="04A0"/>
      </w:tblPr>
      <w:tblGrid>
        <w:gridCol w:w="1809"/>
        <w:gridCol w:w="2634"/>
        <w:gridCol w:w="1045"/>
        <w:gridCol w:w="1343"/>
        <w:gridCol w:w="2491"/>
        <w:gridCol w:w="2492"/>
        <w:gridCol w:w="2469"/>
      </w:tblGrid>
      <w:tr w:rsidR="00B64910" w:rsidRPr="000A74C4" w:rsidTr="00CA55C4">
        <w:trPr>
          <w:trHeight w:val="288"/>
        </w:trPr>
        <w:tc>
          <w:tcPr>
            <w:tcW w:w="14283" w:type="dxa"/>
            <w:gridSpan w:val="7"/>
            <w:tcBorders>
              <w:top w:val="nil"/>
              <w:left w:val="nil"/>
              <w:bottom w:val="nil"/>
              <w:right w:val="nil"/>
            </w:tcBorders>
            <w:shd w:val="clear" w:color="000000" w:fill="C6EFCE"/>
            <w:hideMark/>
          </w:tcPr>
          <w:p w:rsidR="00B64910" w:rsidRDefault="00B64910" w:rsidP="00420781">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Online Communication Tools (website)</w:t>
            </w:r>
          </w:p>
          <w:p w:rsidR="00B64910" w:rsidRPr="000A74C4" w:rsidRDefault="00B64910" w:rsidP="00420781">
            <w:pPr>
              <w:spacing w:after="0" w:line="240" w:lineRule="auto"/>
              <w:rPr>
                <w:rFonts w:ascii="Calibri" w:eastAsia="Times New Roman" w:hAnsi="Calibri" w:cs="Times New Roman"/>
                <w:b/>
                <w:bCs/>
                <w:sz w:val="20"/>
                <w:szCs w:val="20"/>
              </w:rPr>
            </w:pPr>
          </w:p>
        </w:tc>
      </w:tr>
      <w:tr w:rsidR="00B64910" w:rsidRPr="002717E3" w:rsidTr="00CA55C4">
        <w:trPr>
          <w:trHeight w:val="300"/>
        </w:trPr>
        <w:tc>
          <w:tcPr>
            <w:tcW w:w="1809" w:type="dxa"/>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rsidR="00B64910" w:rsidRPr="002717E3" w:rsidRDefault="00B64910" w:rsidP="00420781">
            <w:pPr>
              <w:spacing w:after="0" w:line="240" w:lineRule="auto"/>
              <w:jc w:val="center"/>
              <w:rPr>
                <w:rFonts w:ascii="Calibri" w:eastAsia="Times New Roman" w:hAnsi="Calibri" w:cs="Times New Roman"/>
                <w:b/>
                <w:sz w:val="20"/>
                <w:szCs w:val="20"/>
              </w:rPr>
            </w:pPr>
            <w:r w:rsidRPr="002717E3">
              <w:rPr>
                <w:rFonts w:ascii="Calibri" w:eastAsia="Times New Roman" w:hAnsi="Calibri" w:cs="Times New Roman"/>
                <w:b/>
                <w:sz w:val="20"/>
                <w:szCs w:val="20"/>
              </w:rPr>
              <w:t>Activity</w:t>
            </w:r>
          </w:p>
        </w:tc>
        <w:tc>
          <w:tcPr>
            <w:tcW w:w="2634" w:type="dxa"/>
            <w:tcBorders>
              <w:top w:val="double" w:sz="6" w:space="0" w:color="3F3F3F"/>
              <w:left w:val="nil"/>
              <w:bottom w:val="double" w:sz="6" w:space="0" w:color="3F3F3F"/>
              <w:right w:val="double" w:sz="6" w:space="0" w:color="3F3F3F"/>
            </w:tcBorders>
            <w:shd w:val="clear" w:color="000000" w:fill="A5A5A5"/>
            <w:noWrap/>
            <w:vAlign w:val="bottom"/>
            <w:hideMark/>
          </w:tcPr>
          <w:p w:rsidR="00B64910" w:rsidRPr="002717E3" w:rsidRDefault="00B64910" w:rsidP="00420781">
            <w:pPr>
              <w:spacing w:after="0" w:line="240" w:lineRule="auto"/>
              <w:jc w:val="center"/>
              <w:rPr>
                <w:rFonts w:ascii="Calibri" w:eastAsia="Times New Roman" w:hAnsi="Calibri" w:cs="Times New Roman"/>
                <w:b/>
                <w:sz w:val="20"/>
                <w:szCs w:val="20"/>
              </w:rPr>
            </w:pPr>
            <w:r w:rsidRPr="002717E3">
              <w:rPr>
                <w:rFonts w:ascii="Calibri" w:eastAsia="Times New Roman" w:hAnsi="Calibri" w:cs="Times New Roman"/>
                <w:b/>
                <w:sz w:val="20"/>
                <w:szCs w:val="20"/>
              </w:rPr>
              <w:t>Strategic Elements</w:t>
            </w:r>
          </w:p>
        </w:tc>
        <w:tc>
          <w:tcPr>
            <w:tcW w:w="1045" w:type="dxa"/>
            <w:tcBorders>
              <w:top w:val="double" w:sz="6" w:space="0" w:color="3F3F3F"/>
              <w:left w:val="nil"/>
              <w:bottom w:val="double" w:sz="6" w:space="0" w:color="3F3F3F"/>
              <w:right w:val="double" w:sz="6" w:space="0" w:color="3F3F3F"/>
            </w:tcBorders>
            <w:shd w:val="clear" w:color="000000" w:fill="A5A5A5"/>
            <w:noWrap/>
            <w:vAlign w:val="bottom"/>
            <w:hideMark/>
          </w:tcPr>
          <w:p w:rsidR="00B64910" w:rsidRPr="002717E3" w:rsidRDefault="00B64910" w:rsidP="00420781">
            <w:pPr>
              <w:spacing w:after="0" w:line="240" w:lineRule="auto"/>
              <w:jc w:val="center"/>
              <w:rPr>
                <w:rFonts w:ascii="Calibri" w:eastAsia="Times New Roman" w:hAnsi="Calibri" w:cs="Times New Roman"/>
                <w:b/>
                <w:sz w:val="20"/>
                <w:szCs w:val="20"/>
              </w:rPr>
            </w:pPr>
          </w:p>
        </w:tc>
        <w:tc>
          <w:tcPr>
            <w:tcW w:w="1343" w:type="dxa"/>
            <w:tcBorders>
              <w:top w:val="double" w:sz="6" w:space="0" w:color="3F3F3F"/>
              <w:left w:val="nil"/>
              <w:bottom w:val="double" w:sz="6" w:space="0" w:color="3F3F3F"/>
              <w:right w:val="double" w:sz="6" w:space="0" w:color="3F3F3F"/>
            </w:tcBorders>
            <w:shd w:val="clear" w:color="000000" w:fill="A5A5A5"/>
            <w:noWrap/>
            <w:vAlign w:val="bottom"/>
            <w:hideMark/>
          </w:tcPr>
          <w:p w:rsidR="00B64910" w:rsidRPr="002717E3" w:rsidRDefault="00B64910" w:rsidP="00420781">
            <w:pPr>
              <w:spacing w:after="0" w:line="240" w:lineRule="auto"/>
              <w:jc w:val="center"/>
              <w:rPr>
                <w:rFonts w:ascii="Calibri" w:eastAsia="Times New Roman" w:hAnsi="Calibri" w:cs="Times New Roman"/>
                <w:b/>
                <w:sz w:val="20"/>
                <w:szCs w:val="20"/>
              </w:rPr>
            </w:pPr>
            <w:r w:rsidRPr="002717E3">
              <w:rPr>
                <w:rFonts w:ascii="Calibri" w:eastAsia="Times New Roman" w:hAnsi="Calibri" w:cs="Times New Roman"/>
                <w:b/>
                <w:sz w:val="20"/>
                <w:szCs w:val="20"/>
              </w:rPr>
              <w:t>Resources</w:t>
            </w:r>
          </w:p>
        </w:tc>
        <w:tc>
          <w:tcPr>
            <w:tcW w:w="2491" w:type="dxa"/>
            <w:tcBorders>
              <w:top w:val="double" w:sz="6" w:space="0" w:color="3F3F3F"/>
              <w:left w:val="nil"/>
              <w:bottom w:val="double" w:sz="6" w:space="0" w:color="3F3F3F"/>
              <w:right w:val="double" w:sz="6" w:space="0" w:color="3F3F3F"/>
            </w:tcBorders>
            <w:shd w:val="clear" w:color="000000" w:fill="A5A5A5"/>
            <w:noWrap/>
            <w:vAlign w:val="bottom"/>
            <w:hideMark/>
          </w:tcPr>
          <w:p w:rsidR="00B64910" w:rsidRPr="002717E3" w:rsidRDefault="00B64910" w:rsidP="00420781">
            <w:pPr>
              <w:spacing w:after="0" w:line="240" w:lineRule="auto"/>
              <w:jc w:val="center"/>
              <w:rPr>
                <w:rFonts w:ascii="Calibri" w:eastAsia="Times New Roman" w:hAnsi="Calibri" w:cs="Times New Roman"/>
                <w:b/>
                <w:sz w:val="20"/>
                <w:szCs w:val="20"/>
              </w:rPr>
            </w:pPr>
          </w:p>
        </w:tc>
        <w:tc>
          <w:tcPr>
            <w:tcW w:w="2492" w:type="dxa"/>
            <w:tcBorders>
              <w:top w:val="double" w:sz="6" w:space="0" w:color="3F3F3F"/>
              <w:left w:val="nil"/>
              <w:bottom w:val="double" w:sz="6" w:space="0" w:color="3F3F3F"/>
              <w:right w:val="double" w:sz="6" w:space="0" w:color="3F3F3F"/>
            </w:tcBorders>
            <w:shd w:val="clear" w:color="000000" w:fill="A5A5A5"/>
            <w:noWrap/>
            <w:vAlign w:val="bottom"/>
            <w:hideMark/>
          </w:tcPr>
          <w:p w:rsidR="00B64910" w:rsidRPr="002717E3" w:rsidRDefault="00B64910" w:rsidP="00420781">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Evaluation</w:t>
            </w:r>
          </w:p>
        </w:tc>
        <w:tc>
          <w:tcPr>
            <w:tcW w:w="2469" w:type="dxa"/>
            <w:tcBorders>
              <w:top w:val="double" w:sz="6" w:space="0" w:color="3F3F3F"/>
              <w:left w:val="nil"/>
              <w:bottom w:val="double" w:sz="6" w:space="0" w:color="3F3F3F"/>
              <w:right w:val="double" w:sz="6" w:space="0" w:color="3F3F3F"/>
            </w:tcBorders>
            <w:shd w:val="clear" w:color="000000" w:fill="A5A5A5"/>
            <w:noWrap/>
            <w:vAlign w:val="bottom"/>
            <w:hideMark/>
          </w:tcPr>
          <w:p w:rsidR="00B64910" w:rsidRPr="002717E3" w:rsidRDefault="00B64910" w:rsidP="00420781">
            <w:pPr>
              <w:spacing w:after="0" w:line="240" w:lineRule="auto"/>
              <w:jc w:val="center"/>
              <w:rPr>
                <w:rFonts w:ascii="Calibri" w:eastAsia="Times New Roman" w:hAnsi="Calibri" w:cs="Times New Roman"/>
                <w:b/>
                <w:sz w:val="20"/>
                <w:szCs w:val="20"/>
              </w:rPr>
            </w:pPr>
          </w:p>
        </w:tc>
      </w:tr>
      <w:tr w:rsidR="00B64910" w:rsidRPr="000A74C4" w:rsidTr="00CA55C4">
        <w:trPr>
          <w:trHeight w:val="300"/>
        </w:trPr>
        <w:tc>
          <w:tcPr>
            <w:tcW w:w="1809" w:type="dxa"/>
            <w:tcBorders>
              <w:top w:val="double" w:sz="6" w:space="0" w:color="3F3F3F"/>
              <w:left w:val="double" w:sz="6" w:space="0" w:color="3F3F3F"/>
              <w:bottom w:val="single" w:sz="4" w:space="0" w:color="auto"/>
              <w:right w:val="double" w:sz="6" w:space="0" w:color="3F3F3F"/>
            </w:tcBorders>
            <w:shd w:val="clear" w:color="000000" w:fill="A5A5A5"/>
            <w:noWrap/>
            <w:vAlign w:val="bottom"/>
            <w:hideMark/>
          </w:tcPr>
          <w:p w:rsidR="00B64910" w:rsidRPr="000A74C4" w:rsidRDefault="00B64910" w:rsidP="00420781">
            <w:pPr>
              <w:spacing w:after="0" w:line="240" w:lineRule="auto"/>
              <w:jc w:val="center"/>
              <w:rPr>
                <w:rFonts w:ascii="Calibri" w:eastAsia="Times New Roman" w:hAnsi="Calibri" w:cs="Times New Roman"/>
                <w:sz w:val="20"/>
                <w:szCs w:val="20"/>
              </w:rPr>
            </w:pPr>
          </w:p>
        </w:tc>
        <w:tc>
          <w:tcPr>
            <w:tcW w:w="2634" w:type="dxa"/>
            <w:tcBorders>
              <w:top w:val="double" w:sz="6" w:space="0" w:color="3F3F3F"/>
              <w:left w:val="nil"/>
              <w:bottom w:val="single" w:sz="4" w:space="0" w:color="auto"/>
              <w:right w:val="double" w:sz="6" w:space="0" w:color="3F3F3F"/>
            </w:tcBorders>
            <w:shd w:val="clear" w:color="000000" w:fill="A5A5A5"/>
            <w:noWrap/>
            <w:vAlign w:val="bottom"/>
            <w:hideMark/>
          </w:tcPr>
          <w:p w:rsidR="00B64910" w:rsidRPr="000A74C4" w:rsidRDefault="00B64910" w:rsidP="0042078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Expected Outcome</w:t>
            </w:r>
          </w:p>
        </w:tc>
        <w:tc>
          <w:tcPr>
            <w:tcW w:w="1045" w:type="dxa"/>
            <w:tcBorders>
              <w:top w:val="double" w:sz="6" w:space="0" w:color="3F3F3F"/>
              <w:left w:val="nil"/>
              <w:bottom w:val="single" w:sz="4" w:space="0" w:color="auto"/>
              <w:right w:val="double" w:sz="6" w:space="0" w:color="3F3F3F"/>
            </w:tcBorders>
            <w:shd w:val="clear" w:color="000000" w:fill="A5A5A5"/>
            <w:noWrap/>
            <w:vAlign w:val="bottom"/>
            <w:hideMark/>
          </w:tcPr>
          <w:p w:rsidR="00B64910" w:rsidRPr="000A74C4" w:rsidRDefault="00B64910" w:rsidP="0042078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Timing</w:t>
            </w:r>
          </w:p>
        </w:tc>
        <w:tc>
          <w:tcPr>
            <w:tcW w:w="1343" w:type="dxa"/>
            <w:tcBorders>
              <w:top w:val="double" w:sz="6" w:space="0" w:color="3F3F3F"/>
              <w:left w:val="nil"/>
              <w:bottom w:val="single" w:sz="4" w:space="0" w:color="auto"/>
              <w:right w:val="double" w:sz="6" w:space="0" w:color="3F3F3F"/>
            </w:tcBorders>
            <w:shd w:val="clear" w:color="000000" w:fill="A5A5A5"/>
            <w:noWrap/>
            <w:vAlign w:val="bottom"/>
            <w:hideMark/>
          </w:tcPr>
          <w:p w:rsidR="00B64910" w:rsidRPr="000A74C4" w:rsidRDefault="00B64910" w:rsidP="0042078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IPO Lead(s)</w:t>
            </w:r>
          </w:p>
        </w:tc>
        <w:tc>
          <w:tcPr>
            <w:tcW w:w="2491" w:type="dxa"/>
            <w:tcBorders>
              <w:top w:val="double" w:sz="6" w:space="0" w:color="3F3F3F"/>
              <w:left w:val="nil"/>
              <w:bottom w:val="single" w:sz="4" w:space="0" w:color="auto"/>
              <w:right w:val="double" w:sz="6" w:space="0" w:color="3F3F3F"/>
            </w:tcBorders>
            <w:shd w:val="clear" w:color="000000" w:fill="A5A5A5"/>
            <w:noWrap/>
            <w:vAlign w:val="bottom"/>
            <w:hideMark/>
          </w:tcPr>
          <w:p w:rsidR="00B64910" w:rsidRPr="000A74C4" w:rsidRDefault="00B64910" w:rsidP="0042078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Input</w:t>
            </w:r>
          </w:p>
        </w:tc>
        <w:tc>
          <w:tcPr>
            <w:tcW w:w="2492" w:type="dxa"/>
            <w:tcBorders>
              <w:top w:val="double" w:sz="6" w:space="0" w:color="3F3F3F"/>
              <w:left w:val="nil"/>
              <w:bottom w:val="single" w:sz="4" w:space="0" w:color="auto"/>
              <w:right w:val="double" w:sz="6" w:space="0" w:color="3F3F3F"/>
            </w:tcBorders>
            <w:shd w:val="clear" w:color="000000" w:fill="A5A5A5"/>
            <w:noWrap/>
            <w:vAlign w:val="bottom"/>
            <w:hideMark/>
          </w:tcPr>
          <w:p w:rsidR="00B64910" w:rsidRPr="000A74C4" w:rsidRDefault="00B64910" w:rsidP="0042078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Risks</w:t>
            </w:r>
          </w:p>
        </w:tc>
        <w:tc>
          <w:tcPr>
            <w:tcW w:w="2469" w:type="dxa"/>
            <w:tcBorders>
              <w:top w:val="double" w:sz="6" w:space="0" w:color="3F3F3F"/>
              <w:left w:val="nil"/>
              <w:bottom w:val="single" w:sz="4" w:space="0" w:color="auto"/>
              <w:right w:val="double" w:sz="6" w:space="0" w:color="3F3F3F"/>
            </w:tcBorders>
            <w:shd w:val="clear" w:color="000000" w:fill="A5A5A5"/>
            <w:noWrap/>
            <w:vAlign w:val="bottom"/>
            <w:hideMark/>
          </w:tcPr>
          <w:p w:rsidR="00B64910" w:rsidRPr="000A74C4" w:rsidRDefault="00B64910" w:rsidP="0042078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Target / Measure</w:t>
            </w:r>
          </w:p>
        </w:tc>
      </w:tr>
      <w:tr w:rsidR="00B64910" w:rsidRPr="000A74C4" w:rsidTr="00CA55C4">
        <w:trPr>
          <w:trHeight w:val="2616"/>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B64910" w:rsidRDefault="00B64910" w:rsidP="00420781">
            <w:pPr>
              <w:spacing w:after="0" w:line="240" w:lineRule="auto"/>
              <w:rPr>
                <w:rFonts w:ascii="Calibri" w:eastAsia="Times New Roman" w:hAnsi="Calibri" w:cs="Times New Roman"/>
                <w:color w:val="000000"/>
                <w:sz w:val="20"/>
                <w:szCs w:val="20"/>
              </w:rPr>
            </w:pPr>
            <w:r w:rsidRPr="00AD11BA">
              <w:rPr>
                <w:rFonts w:ascii="Calibri" w:eastAsia="Times New Roman" w:hAnsi="Calibri" w:cs="Times New Roman"/>
                <w:b/>
                <w:color w:val="000000"/>
                <w:sz w:val="20"/>
                <w:szCs w:val="20"/>
              </w:rPr>
              <w:t>Website</w:t>
            </w:r>
            <w:r>
              <w:rPr>
                <w:rFonts w:ascii="Calibri" w:eastAsia="Times New Roman" w:hAnsi="Calibri" w:cs="Times New Roman"/>
                <w:color w:val="000000"/>
                <w:sz w:val="20"/>
                <w:szCs w:val="20"/>
              </w:rPr>
              <w:t>:</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Revamp/redesign</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420781" w:rsidRDefault="00420781"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Key message campaigns</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Impact / success stories</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Daily News</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Blog entry</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Interactive Map</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Event calendar</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Pr="000A74C4"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Conference Website</w:t>
            </w:r>
          </w:p>
        </w:tc>
        <w:tc>
          <w:tcPr>
            <w:tcW w:w="2634" w:type="dxa"/>
            <w:tcBorders>
              <w:top w:val="single" w:sz="4" w:space="0" w:color="auto"/>
              <w:left w:val="nil"/>
              <w:bottom w:val="single" w:sz="4" w:space="0" w:color="auto"/>
              <w:right w:val="single" w:sz="4" w:space="0" w:color="auto"/>
            </w:tcBorders>
            <w:shd w:val="clear" w:color="auto" w:fill="auto"/>
            <w:hideMark/>
          </w:tcPr>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Reflect</w:t>
            </w:r>
            <w:r w:rsidR="00420781">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4 strategic dimension</w:t>
            </w:r>
            <w:r w:rsidR="00420781">
              <w:rPr>
                <w:rFonts w:ascii="Calibri" w:eastAsia="Times New Roman" w:hAnsi="Calibri" w:cs="Times New Roman"/>
                <w:color w:val="000000"/>
                <w:sz w:val="20"/>
                <w:szCs w:val="20"/>
              </w:rPr>
              <w:t xml:space="preserve">s </w:t>
            </w:r>
            <w:r>
              <w:rPr>
                <w:rFonts w:ascii="Calibri" w:eastAsia="Times New Roman" w:hAnsi="Calibri" w:cs="Times New Roman"/>
                <w:color w:val="000000"/>
                <w:sz w:val="20"/>
                <w:szCs w:val="20"/>
              </w:rPr>
              <w:t>(dynamism; inclusiveness; impact; thought-leadership)</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Thought-leadership and impact</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Highlight impact of S&amp;T intervention to advance DRR</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Demonstrate dynamics</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Demonstrate inclusiveness, thought leadership, impact</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Show geographic spread (inclusiveness); impact</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Demonstrate dynamism; inclusiveness</w:t>
            </w:r>
          </w:p>
          <w:p w:rsidR="00B64910" w:rsidRDefault="00B64910" w:rsidP="00420781">
            <w:pPr>
              <w:spacing w:after="0" w:line="240" w:lineRule="auto"/>
              <w:rPr>
                <w:rFonts w:ascii="Calibri" w:eastAsia="Times New Roman" w:hAnsi="Calibri" w:cs="Times New Roman"/>
                <w:color w:val="000000"/>
                <w:sz w:val="20"/>
                <w:szCs w:val="20"/>
              </w:rPr>
            </w:pPr>
          </w:p>
          <w:p w:rsidR="00B64910" w:rsidRPr="000A74C4"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Inclusiveness, thought-leadership</w:t>
            </w:r>
          </w:p>
        </w:tc>
        <w:tc>
          <w:tcPr>
            <w:tcW w:w="1045" w:type="dxa"/>
            <w:tcBorders>
              <w:top w:val="single" w:sz="4" w:space="0" w:color="auto"/>
              <w:left w:val="nil"/>
              <w:bottom w:val="single" w:sz="4" w:space="0" w:color="auto"/>
              <w:right w:val="single" w:sz="4" w:space="0" w:color="auto"/>
            </w:tcBorders>
            <w:shd w:val="clear" w:color="auto" w:fill="auto"/>
            <w:noWrap/>
            <w:hideMark/>
          </w:tcPr>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13/01/15</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420781" w:rsidRDefault="00420781"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Quarterly</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Quarterly</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Daily</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Monthly</w:t>
            </w: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roofErr w:type="spellStart"/>
            <w:r>
              <w:rPr>
                <w:rFonts w:ascii="Calibri" w:eastAsia="Times New Roman" w:hAnsi="Calibri" w:cs="Times New Roman"/>
                <w:color w:val="000000"/>
                <w:sz w:val="20"/>
                <w:szCs w:val="20"/>
              </w:rPr>
              <w:t>fr</w:t>
            </w:r>
            <w:proofErr w:type="spellEnd"/>
            <w:r>
              <w:rPr>
                <w:rFonts w:ascii="Calibri" w:eastAsia="Times New Roman" w:hAnsi="Calibri" w:cs="Times New Roman"/>
                <w:color w:val="000000"/>
                <w:sz w:val="20"/>
                <w:szCs w:val="20"/>
              </w:rPr>
              <w:t>. XI 14)</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13/01/15</w:t>
            </w: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28/02/15</w:t>
            </w: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15/04/15</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Ongoing</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Pr="000A74C4"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One-Off</w:t>
            </w:r>
          </w:p>
        </w:tc>
        <w:tc>
          <w:tcPr>
            <w:tcW w:w="1343" w:type="dxa"/>
            <w:tcBorders>
              <w:top w:val="single" w:sz="4" w:space="0" w:color="auto"/>
              <w:left w:val="nil"/>
              <w:bottom w:val="single" w:sz="4" w:space="0" w:color="auto"/>
              <w:right w:val="single" w:sz="4" w:space="0" w:color="auto"/>
            </w:tcBorders>
            <w:shd w:val="clear" w:color="auto" w:fill="auto"/>
            <w:hideMark/>
          </w:tcPr>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CO </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420781" w:rsidRDefault="00420781"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ED / CO</w:t>
            </w:r>
          </w:p>
          <w:p w:rsidR="00B64910" w:rsidRDefault="00B64910" w:rsidP="00420781">
            <w:pPr>
              <w:spacing w:after="0" w:line="240" w:lineRule="auto"/>
              <w:rPr>
                <w:rFonts w:ascii="Calibri" w:eastAsia="Times New Roman" w:hAnsi="Calibri" w:cs="Times New Roman"/>
                <w:color w:val="000000"/>
                <w:sz w:val="20"/>
                <w:szCs w:val="20"/>
              </w:rPr>
            </w:pPr>
          </w:p>
          <w:p w:rsidR="00420781" w:rsidRDefault="00420781"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CO / ED </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CO / </w:t>
            </w:r>
            <w:r w:rsidRPr="000A74C4">
              <w:rPr>
                <w:rFonts w:ascii="Calibri" w:eastAsia="Times New Roman" w:hAnsi="Calibri" w:cs="Times New Roman"/>
                <w:color w:val="000000"/>
                <w:sz w:val="20"/>
                <w:szCs w:val="20"/>
              </w:rPr>
              <w:t>ED</w:t>
            </w:r>
            <w:r>
              <w:rPr>
                <w:rFonts w:ascii="Calibri" w:eastAsia="Times New Roman" w:hAnsi="Calibri" w:cs="Times New Roman"/>
                <w:color w:val="000000"/>
                <w:sz w:val="20"/>
                <w:szCs w:val="20"/>
              </w:rPr>
              <w:t xml:space="preserve"> </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ED / JSO/ CO</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CO/ED</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Pr="000A74C4"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 / IPO</w:t>
            </w:r>
          </w:p>
        </w:tc>
        <w:tc>
          <w:tcPr>
            <w:tcW w:w="2491" w:type="dxa"/>
            <w:tcBorders>
              <w:top w:val="single" w:sz="4" w:space="0" w:color="auto"/>
              <w:left w:val="nil"/>
              <w:bottom w:val="single" w:sz="4" w:space="0" w:color="auto"/>
              <w:right w:val="single" w:sz="4" w:space="0" w:color="auto"/>
            </w:tcBorders>
            <w:shd w:val="clear" w:color="auto" w:fill="auto"/>
            <w:hideMark/>
          </w:tcPr>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JSO / ED / design services</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420781" w:rsidRDefault="00420781"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SC Executive / ED </w:t>
            </w: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(format: blog entry)</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All IRDR bodies and partners </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All IRDR bodies and partners</w:t>
            </w: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All IRDR bodies and partners</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JSO / ED</w:t>
            </w: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All IRDR bodies</w:t>
            </w: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IRDR partners / JSO / ED</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JSO / ED / All IRDR bodies</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Pr="000A74C4"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Host organisations</w:t>
            </w:r>
          </w:p>
        </w:tc>
        <w:tc>
          <w:tcPr>
            <w:tcW w:w="2492" w:type="dxa"/>
            <w:tcBorders>
              <w:top w:val="single" w:sz="4" w:space="0" w:color="auto"/>
              <w:left w:val="nil"/>
              <w:bottom w:val="single" w:sz="4" w:space="0" w:color="auto"/>
              <w:right w:val="single" w:sz="4" w:space="0" w:color="auto"/>
            </w:tcBorders>
            <w:shd w:val="clear" w:color="auto" w:fill="auto"/>
            <w:hideMark/>
          </w:tcPr>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Legal restrictions</w:t>
            </w: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Contract compliance</w:t>
            </w: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Manual adjustment </w:t>
            </w:r>
          </w:p>
          <w:p w:rsidR="00B64910" w:rsidRDefault="00B64910" w:rsidP="00420781">
            <w:pPr>
              <w:spacing w:after="0" w:line="240" w:lineRule="auto"/>
              <w:rPr>
                <w:rFonts w:ascii="Calibri" w:eastAsia="Times New Roman" w:hAnsi="Calibri" w:cs="Times New Roman"/>
                <w:color w:val="000000"/>
                <w:sz w:val="20"/>
                <w:szCs w:val="20"/>
              </w:rPr>
            </w:pPr>
          </w:p>
          <w:p w:rsidR="00420781" w:rsidRDefault="00420781"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Insufficient engagement</w:t>
            </w: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Lack of timeliness</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Insufficient engagement</w:t>
            </w: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No impact to show</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Insufficient engagement</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Insufficient engagement</w:t>
            </w: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Discordant messages</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Time pressure </w:t>
            </w: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Insufficient engagement</w:t>
            </w: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Competition</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Low</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Incomplete functionality</w:t>
            </w:r>
          </w:p>
          <w:p w:rsidR="00B64910" w:rsidRPr="000A74C4"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Poor uptake</w:t>
            </w:r>
          </w:p>
        </w:tc>
        <w:tc>
          <w:tcPr>
            <w:tcW w:w="2469" w:type="dxa"/>
            <w:tcBorders>
              <w:top w:val="single" w:sz="4" w:space="0" w:color="auto"/>
              <w:left w:val="nil"/>
              <w:bottom w:val="single" w:sz="4" w:space="0" w:color="auto"/>
              <w:right w:val="single" w:sz="4" w:space="0" w:color="auto"/>
            </w:tcBorders>
            <w:shd w:val="clear" w:color="auto" w:fill="auto"/>
            <w:hideMark/>
          </w:tcPr>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Basis for use of analytics and simple stats: higher uptake, fewer rejections  / cancellations (M)</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CA55C4"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 KMC per quarter (aligned with</w:t>
            </w:r>
            <w:r w:rsidR="00B64910">
              <w:rPr>
                <w:rFonts w:ascii="Calibri" w:eastAsia="Times New Roman" w:hAnsi="Calibri" w:cs="Times New Roman"/>
                <w:color w:val="000000"/>
                <w:sz w:val="20"/>
                <w:szCs w:val="20"/>
              </w:rPr>
              <w:t xml:space="preserve"> programme objectives and policy context) (T)</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3 stories to select from (M/T)</w:t>
            </w:r>
          </w:p>
          <w:p w:rsidR="00B64910" w:rsidRDefault="00B64910" w:rsidP="00420781">
            <w:pPr>
              <w:spacing w:after="0" w:line="240" w:lineRule="auto"/>
              <w:rPr>
                <w:rFonts w:ascii="Calibri" w:eastAsia="Times New Roman" w:hAnsi="Calibri" w:cs="Times New Roman"/>
                <w:color w:val="000000"/>
                <w:sz w:val="20"/>
                <w:szCs w:val="20"/>
              </w:rPr>
            </w:pP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 item per month delivered (T)</w:t>
            </w: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 text per month published</w:t>
            </w:r>
          </w:p>
          <w:p w:rsidR="00B64910" w:rsidRDefault="00CA55C4"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(including </w:t>
            </w:r>
            <w:r w:rsidR="00B64910">
              <w:rPr>
                <w:rFonts w:ascii="Calibri" w:eastAsia="Times New Roman" w:hAnsi="Calibri" w:cs="Times New Roman"/>
                <w:color w:val="000000"/>
                <w:sz w:val="20"/>
                <w:szCs w:val="20"/>
              </w:rPr>
              <w:t>quarterly KMC) (T)</w:t>
            </w: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SC, SP, WG, AP, IC, NC, RC, RO (T)</w:t>
            </w: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Case studies mapped (T)</w:t>
            </w:r>
          </w:p>
          <w:p w:rsidR="00B64910"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IRDR related activities</w:t>
            </w:r>
          </w:p>
          <w:p w:rsidR="00B64910" w:rsidRDefault="00CA55C4"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5 IRDR-related events per </w:t>
            </w:r>
            <w:r w:rsidR="00B64910">
              <w:rPr>
                <w:rFonts w:ascii="Calibri" w:eastAsia="Times New Roman" w:hAnsi="Calibri" w:cs="Times New Roman"/>
                <w:color w:val="000000"/>
                <w:sz w:val="20"/>
                <w:szCs w:val="20"/>
              </w:rPr>
              <w:t>month (T)</w:t>
            </w:r>
          </w:p>
          <w:p w:rsidR="00B64910" w:rsidRDefault="00B64910" w:rsidP="00420781">
            <w:pPr>
              <w:spacing w:after="0" w:line="240" w:lineRule="auto"/>
              <w:rPr>
                <w:rFonts w:ascii="Calibri" w:eastAsia="Times New Roman" w:hAnsi="Calibri" w:cs="Times New Roman"/>
                <w:color w:val="000000"/>
                <w:sz w:val="20"/>
                <w:szCs w:val="20"/>
              </w:rPr>
            </w:pPr>
          </w:p>
          <w:p w:rsidR="00B64910" w:rsidRPr="000A74C4" w:rsidRDefault="00B64910" w:rsidP="0042078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Complete documentation online (T)</w:t>
            </w:r>
          </w:p>
        </w:tc>
      </w:tr>
    </w:tbl>
    <w:p w:rsidR="00B64910" w:rsidRDefault="00B64910" w:rsidP="00F57ADB">
      <w:pPr>
        <w:pStyle w:val="ListParagraph"/>
      </w:pPr>
      <w:r>
        <w:br w:type="page"/>
      </w:r>
    </w:p>
    <w:tbl>
      <w:tblPr>
        <w:tblpPr w:leftFromText="180" w:rightFromText="180" w:vertAnchor="text" w:horzAnchor="page" w:tblpX="989" w:tblpY="-881"/>
        <w:tblW w:w="14283" w:type="dxa"/>
        <w:tblLayout w:type="fixed"/>
        <w:tblLook w:val="04A0"/>
      </w:tblPr>
      <w:tblGrid>
        <w:gridCol w:w="1809"/>
        <w:gridCol w:w="2634"/>
        <w:gridCol w:w="1076"/>
        <w:gridCol w:w="1343"/>
        <w:gridCol w:w="2769"/>
        <w:gridCol w:w="2214"/>
        <w:gridCol w:w="2438"/>
      </w:tblGrid>
      <w:tr w:rsidR="00CA55C4" w:rsidRPr="000A74C4" w:rsidTr="00CA55C4">
        <w:trPr>
          <w:trHeight w:val="288"/>
        </w:trPr>
        <w:tc>
          <w:tcPr>
            <w:tcW w:w="14283" w:type="dxa"/>
            <w:gridSpan w:val="7"/>
            <w:tcBorders>
              <w:top w:val="nil"/>
              <w:left w:val="nil"/>
              <w:bottom w:val="nil"/>
              <w:right w:val="nil"/>
            </w:tcBorders>
            <w:shd w:val="clear" w:color="000000" w:fill="C6EFCE"/>
            <w:noWrap/>
            <w:hideMark/>
          </w:tcPr>
          <w:p w:rsidR="00CA55C4" w:rsidRDefault="00CA55C4" w:rsidP="00CA55C4">
            <w:pPr>
              <w:spacing w:after="0" w:line="240" w:lineRule="auto"/>
              <w:rPr>
                <w:rFonts w:ascii="Calibri" w:eastAsia="Times New Roman" w:hAnsi="Calibri" w:cs="Arial"/>
                <w:b/>
                <w:bCs/>
                <w:sz w:val="20"/>
                <w:szCs w:val="20"/>
              </w:rPr>
            </w:pPr>
            <w:r>
              <w:rPr>
                <w:rFonts w:ascii="Calibri" w:eastAsia="Times New Roman" w:hAnsi="Calibri" w:cs="Arial"/>
                <w:b/>
                <w:bCs/>
                <w:sz w:val="20"/>
                <w:szCs w:val="20"/>
              </w:rPr>
              <w:lastRenderedPageBreak/>
              <w:t>Online Communication Tools (Social and other interactive media)</w:t>
            </w:r>
          </w:p>
          <w:p w:rsidR="00CA55C4" w:rsidRPr="000A74C4" w:rsidRDefault="00CA55C4" w:rsidP="00CA55C4">
            <w:pPr>
              <w:spacing w:after="0" w:line="240" w:lineRule="auto"/>
              <w:rPr>
                <w:rFonts w:ascii="Calibri" w:eastAsia="Times New Roman" w:hAnsi="Calibri" w:cs="Times New Roman"/>
                <w:b/>
                <w:bCs/>
                <w:sz w:val="20"/>
                <w:szCs w:val="20"/>
              </w:rPr>
            </w:pPr>
            <w:r w:rsidRPr="000A74C4">
              <w:rPr>
                <w:rFonts w:ascii="Calibri" w:eastAsia="Times New Roman" w:hAnsi="Calibri" w:cs="Arial"/>
                <w:b/>
                <w:bCs/>
                <w:sz w:val="20"/>
                <w:szCs w:val="20"/>
              </w:rPr>
              <w:t xml:space="preserve"> </w:t>
            </w:r>
          </w:p>
        </w:tc>
      </w:tr>
      <w:tr w:rsidR="00CA55C4" w:rsidRPr="002717E3" w:rsidTr="00CA55C4">
        <w:trPr>
          <w:trHeight w:val="300"/>
        </w:trPr>
        <w:tc>
          <w:tcPr>
            <w:tcW w:w="1809" w:type="dxa"/>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rsidR="00CA55C4" w:rsidRPr="002717E3" w:rsidRDefault="00CA55C4" w:rsidP="00CA55C4">
            <w:pPr>
              <w:spacing w:after="0" w:line="240" w:lineRule="auto"/>
              <w:jc w:val="center"/>
              <w:rPr>
                <w:rFonts w:ascii="Calibri" w:eastAsia="Times New Roman" w:hAnsi="Calibri" w:cs="Times New Roman"/>
                <w:b/>
                <w:sz w:val="20"/>
                <w:szCs w:val="20"/>
              </w:rPr>
            </w:pPr>
            <w:r w:rsidRPr="002717E3">
              <w:rPr>
                <w:rFonts w:ascii="Calibri" w:eastAsia="Times New Roman" w:hAnsi="Calibri" w:cs="Times New Roman"/>
                <w:b/>
                <w:sz w:val="20"/>
                <w:szCs w:val="20"/>
              </w:rPr>
              <w:t>Activity</w:t>
            </w:r>
          </w:p>
        </w:tc>
        <w:tc>
          <w:tcPr>
            <w:tcW w:w="2634"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2717E3" w:rsidRDefault="00CA55C4" w:rsidP="00CA55C4">
            <w:pPr>
              <w:spacing w:after="0" w:line="240" w:lineRule="auto"/>
              <w:jc w:val="center"/>
              <w:rPr>
                <w:rFonts w:ascii="Calibri" w:eastAsia="Times New Roman" w:hAnsi="Calibri" w:cs="Times New Roman"/>
                <w:b/>
                <w:sz w:val="20"/>
                <w:szCs w:val="20"/>
              </w:rPr>
            </w:pPr>
            <w:r w:rsidRPr="002717E3">
              <w:rPr>
                <w:rFonts w:ascii="Calibri" w:eastAsia="Times New Roman" w:hAnsi="Calibri" w:cs="Times New Roman"/>
                <w:b/>
                <w:sz w:val="20"/>
                <w:szCs w:val="20"/>
              </w:rPr>
              <w:t>Strategic Elements</w:t>
            </w:r>
          </w:p>
        </w:tc>
        <w:tc>
          <w:tcPr>
            <w:tcW w:w="1076"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2717E3" w:rsidRDefault="00CA55C4" w:rsidP="00CA55C4">
            <w:pPr>
              <w:spacing w:after="0" w:line="240" w:lineRule="auto"/>
              <w:jc w:val="center"/>
              <w:rPr>
                <w:rFonts w:ascii="Calibri" w:eastAsia="Times New Roman" w:hAnsi="Calibri" w:cs="Times New Roman"/>
                <w:b/>
                <w:sz w:val="20"/>
                <w:szCs w:val="20"/>
              </w:rPr>
            </w:pPr>
          </w:p>
        </w:tc>
        <w:tc>
          <w:tcPr>
            <w:tcW w:w="1343"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2717E3" w:rsidRDefault="00CA55C4" w:rsidP="00CA55C4">
            <w:pPr>
              <w:spacing w:after="0" w:line="240" w:lineRule="auto"/>
              <w:jc w:val="center"/>
              <w:rPr>
                <w:rFonts w:ascii="Calibri" w:eastAsia="Times New Roman" w:hAnsi="Calibri" w:cs="Times New Roman"/>
                <w:b/>
                <w:sz w:val="20"/>
                <w:szCs w:val="20"/>
              </w:rPr>
            </w:pPr>
            <w:r w:rsidRPr="002717E3">
              <w:rPr>
                <w:rFonts w:ascii="Calibri" w:eastAsia="Times New Roman" w:hAnsi="Calibri" w:cs="Times New Roman"/>
                <w:b/>
                <w:sz w:val="20"/>
                <w:szCs w:val="20"/>
              </w:rPr>
              <w:t>Resources</w:t>
            </w:r>
          </w:p>
        </w:tc>
        <w:tc>
          <w:tcPr>
            <w:tcW w:w="2769"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2717E3" w:rsidRDefault="00CA55C4" w:rsidP="00CA55C4">
            <w:pPr>
              <w:spacing w:after="0" w:line="240" w:lineRule="auto"/>
              <w:jc w:val="center"/>
              <w:rPr>
                <w:rFonts w:ascii="Calibri" w:eastAsia="Times New Roman" w:hAnsi="Calibri" w:cs="Times New Roman"/>
                <w:b/>
                <w:sz w:val="20"/>
                <w:szCs w:val="20"/>
              </w:rPr>
            </w:pPr>
          </w:p>
        </w:tc>
        <w:tc>
          <w:tcPr>
            <w:tcW w:w="2214"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2717E3" w:rsidRDefault="00CA55C4" w:rsidP="00CA55C4">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Evaluation</w:t>
            </w:r>
          </w:p>
        </w:tc>
        <w:tc>
          <w:tcPr>
            <w:tcW w:w="2438"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2717E3" w:rsidRDefault="00CA55C4" w:rsidP="00CA55C4">
            <w:pPr>
              <w:spacing w:after="0" w:line="240" w:lineRule="auto"/>
              <w:jc w:val="center"/>
              <w:rPr>
                <w:rFonts w:ascii="Calibri" w:eastAsia="Times New Roman" w:hAnsi="Calibri" w:cs="Times New Roman"/>
                <w:b/>
                <w:sz w:val="20"/>
                <w:szCs w:val="20"/>
              </w:rPr>
            </w:pPr>
          </w:p>
        </w:tc>
      </w:tr>
      <w:tr w:rsidR="00CA55C4" w:rsidRPr="000A74C4" w:rsidTr="00CA55C4">
        <w:trPr>
          <w:trHeight w:val="300"/>
        </w:trPr>
        <w:tc>
          <w:tcPr>
            <w:tcW w:w="1809" w:type="dxa"/>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rsidR="00CA55C4" w:rsidRPr="000A74C4" w:rsidRDefault="00CA55C4" w:rsidP="00CA55C4">
            <w:pPr>
              <w:spacing w:after="0" w:line="240" w:lineRule="auto"/>
              <w:jc w:val="center"/>
              <w:rPr>
                <w:rFonts w:ascii="Calibri" w:eastAsia="Times New Roman" w:hAnsi="Calibri" w:cs="Times New Roman"/>
                <w:sz w:val="20"/>
                <w:szCs w:val="20"/>
              </w:rPr>
            </w:pPr>
          </w:p>
        </w:tc>
        <w:tc>
          <w:tcPr>
            <w:tcW w:w="2634"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0A74C4" w:rsidRDefault="00CA55C4" w:rsidP="00CA55C4">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Expected Outcome</w:t>
            </w:r>
          </w:p>
        </w:tc>
        <w:tc>
          <w:tcPr>
            <w:tcW w:w="1076"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0A74C4" w:rsidRDefault="00CA55C4" w:rsidP="00CA55C4">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Timing</w:t>
            </w:r>
          </w:p>
        </w:tc>
        <w:tc>
          <w:tcPr>
            <w:tcW w:w="1343"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0A74C4" w:rsidRDefault="00CA55C4" w:rsidP="00CA55C4">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IPO Lead(s)</w:t>
            </w:r>
          </w:p>
        </w:tc>
        <w:tc>
          <w:tcPr>
            <w:tcW w:w="2769"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0A74C4" w:rsidRDefault="00CA55C4" w:rsidP="00CA55C4">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Input</w:t>
            </w:r>
          </w:p>
        </w:tc>
        <w:tc>
          <w:tcPr>
            <w:tcW w:w="2214"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0A74C4" w:rsidRDefault="00CA55C4" w:rsidP="00CA55C4">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Risks</w:t>
            </w:r>
          </w:p>
        </w:tc>
        <w:tc>
          <w:tcPr>
            <w:tcW w:w="2438"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0A74C4" w:rsidRDefault="00CA55C4" w:rsidP="00CA55C4">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Target / Measure</w:t>
            </w:r>
          </w:p>
        </w:tc>
      </w:tr>
      <w:tr w:rsidR="00CA55C4" w:rsidRPr="000A74C4" w:rsidTr="00CA55C4">
        <w:trPr>
          <w:trHeight w:val="25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CA55C4" w:rsidRPr="004E5C78" w:rsidRDefault="00CA55C4" w:rsidP="00CA55C4">
            <w:pPr>
              <w:spacing w:after="0" w:line="240" w:lineRule="auto"/>
              <w:rPr>
                <w:rFonts w:ascii="Calibri" w:eastAsia="Times New Roman" w:hAnsi="Calibri" w:cs="Times New Roman"/>
                <w:b/>
                <w:color w:val="000000"/>
                <w:sz w:val="20"/>
                <w:szCs w:val="20"/>
              </w:rPr>
            </w:pPr>
            <w:r w:rsidRPr="004E5C78">
              <w:rPr>
                <w:rFonts w:ascii="Calibri" w:eastAsia="Times New Roman" w:hAnsi="Calibri" w:cs="Times New Roman"/>
                <w:b/>
                <w:color w:val="000000"/>
                <w:sz w:val="20"/>
                <w:szCs w:val="20"/>
              </w:rPr>
              <w:t>Newsletter</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b/>
                <w:color w:val="000000"/>
                <w:sz w:val="20"/>
                <w:szCs w:val="20"/>
              </w:rPr>
            </w:pPr>
          </w:p>
          <w:p w:rsidR="00CA55C4" w:rsidRPr="004E5C78" w:rsidRDefault="00CA55C4" w:rsidP="00CA55C4">
            <w:pPr>
              <w:spacing w:after="0" w:line="240" w:lineRule="auto"/>
              <w:rPr>
                <w:rFonts w:ascii="Calibri" w:eastAsia="Times New Roman" w:hAnsi="Calibri" w:cs="Times New Roman"/>
                <w:b/>
                <w:color w:val="000000"/>
                <w:sz w:val="20"/>
                <w:szCs w:val="20"/>
              </w:rPr>
            </w:pPr>
            <w:r w:rsidRPr="004E5C78">
              <w:rPr>
                <w:rFonts w:ascii="Calibri" w:eastAsia="Times New Roman" w:hAnsi="Calibri" w:cs="Times New Roman"/>
                <w:b/>
                <w:color w:val="000000"/>
                <w:sz w:val="20"/>
                <w:szCs w:val="20"/>
              </w:rPr>
              <w:t>Social Media</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Linked-In</w:t>
            </w:r>
          </w:p>
          <w:p w:rsidR="00CA55C4" w:rsidRDefault="00CA55C4" w:rsidP="00CA55C4">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Twitter</w:t>
            </w:r>
          </w:p>
          <w:p w:rsidR="00CA55C4" w:rsidRPr="001C56F1" w:rsidRDefault="00CA55C4" w:rsidP="00CA55C4">
            <w:pPr>
              <w:spacing w:after="0" w:line="240" w:lineRule="auto"/>
              <w:rPr>
                <w:rFonts w:ascii="Calibri" w:eastAsia="Times New Roman" w:hAnsi="Calibri" w:cs="Times New Roman"/>
                <w:b/>
                <w:color w:val="000000"/>
                <w:sz w:val="20"/>
                <w:szCs w:val="20"/>
              </w:rPr>
            </w:pPr>
          </w:p>
          <w:p w:rsidR="00CA55C4" w:rsidRPr="001C56F1" w:rsidRDefault="00CA55C4" w:rsidP="00CA55C4">
            <w:pPr>
              <w:spacing w:after="0" w:line="240" w:lineRule="auto"/>
              <w:rPr>
                <w:rFonts w:ascii="Calibri" w:eastAsia="Times New Roman" w:hAnsi="Calibri" w:cs="Times New Roman"/>
                <w:b/>
                <w:color w:val="000000"/>
                <w:sz w:val="20"/>
                <w:szCs w:val="20"/>
              </w:rPr>
            </w:pPr>
            <w:r w:rsidRPr="001C56F1">
              <w:rPr>
                <w:rFonts w:ascii="Calibri" w:eastAsia="Times New Roman" w:hAnsi="Calibri" w:cs="Times New Roman"/>
                <w:b/>
                <w:color w:val="000000"/>
                <w:sz w:val="20"/>
                <w:szCs w:val="20"/>
              </w:rPr>
              <w:t>E-mail marketing</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tabs>
                <w:tab w:val="left" w:pos="1412"/>
              </w:tabs>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b/>
            </w:r>
          </w:p>
          <w:p w:rsidR="00CA55C4" w:rsidRDefault="00CA55C4" w:rsidP="00CA55C4">
            <w:pPr>
              <w:spacing w:after="0" w:line="240" w:lineRule="auto"/>
              <w:rPr>
                <w:rFonts w:ascii="Calibri" w:eastAsia="Times New Roman" w:hAnsi="Calibri" w:cs="Times New Roman"/>
                <w:b/>
                <w:color w:val="000000"/>
                <w:sz w:val="20"/>
                <w:szCs w:val="20"/>
              </w:rPr>
            </w:pPr>
          </w:p>
          <w:p w:rsidR="00CA55C4" w:rsidRPr="001C56F1" w:rsidRDefault="00CA55C4" w:rsidP="00CA55C4">
            <w:pPr>
              <w:spacing w:after="0" w:line="240" w:lineRule="auto"/>
              <w:rPr>
                <w:rFonts w:ascii="Calibri" w:eastAsia="Times New Roman" w:hAnsi="Calibri" w:cs="Times New Roman"/>
                <w:b/>
                <w:color w:val="000000"/>
                <w:sz w:val="20"/>
                <w:szCs w:val="20"/>
              </w:rPr>
            </w:pPr>
            <w:r w:rsidRPr="001C56F1">
              <w:rPr>
                <w:rFonts w:ascii="Calibri" w:eastAsia="Times New Roman" w:hAnsi="Calibri" w:cs="Times New Roman"/>
                <w:b/>
                <w:color w:val="000000"/>
                <w:sz w:val="20"/>
                <w:szCs w:val="20"/>
              </w:rPr>
              <w:t>Press releases</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Contact database</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Photo library</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Analytics</w:t>
            </w:r>
          </w:p>
          <w:p w:rsidR="00CA55C4" w:rsidRPr="000A74C4" w:rsidRDefault="00CA55C4" w:rsidP="00CA55C4">
            <w:pPr>
              <w:spacing w:after="0" w:line="240" w:lineRule="auto"/>
              <w:rPr>
                <w:rFonts w:ascii="Calibri" w:eastAsia="Times New Roman" w:hAnsi="Calibri" w:cs="Times New Roman"/>
                <w:color w:val="000000"/>
                <w:sz w:val="20"/>
                <w:szCs w:val="20"/>
              </w:rPr>
            </w:pPr>
          </w:p>
        </w:tc>
        <w:tc>
          <w:tcPr>
            <w:tcW w:w="2634" w:type="dxa"/>
            <w:tcBorders>
              <w:top w:val="single" w:sz="4" w:space="0" w:color="auto"/>
              <w:left w:val="nil"/>
              <w:bottom w:val="single" w:sz="4" w:space="0" w:color="auto"/>
              <w:right w:val="single" w:sz="4" w:space="0" w:color="auto"/>
            </w:tcBorders>
            <w:shd w:val="clear" w:color="auto" w:fill="auto"/>
            <w:hideMark/>
          </w:tcPr>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Growing understanding for programme dynamics</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Interactive client engagement</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Professional network </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News Alerts</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Push Alerts / KMC, blog, announcements</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 traditional format:</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Demonstrate impact</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(operational)</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(operational)</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Pr="000A74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(operational)</w:t>
            </w:r>
          </w:p>
        </w:tc>
        <w:tc>
          <w:tcPr>
            <w:tcW w:w="1076" w:type="dxa"/>
            <w:tcBorders>
              <w:top w:val="single" w:sz="4" w:space="0" w:color="auto"/>
              <w:left w:val="nil"/>
              <w:bottom w:val="single" w:sz="4" w:space="0" w:color="auto"/>
              <w:right w:val="single" w:sz="4" w:space="0" w:color="auto"/>
            </w:tcBorders>
            <w:shd w:val="clear" w:color="auto" w:fill="auto"/>
            <w:noWrap/>
            <w:hideMark/>
          </w:tcPr>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Quarterly</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Ongoing / linked to KMC’s</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Ad Hoc</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Daily/KMC</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Ad Hoc</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Event- centered</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Ongoing</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Ongoing</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Pr="000A74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Ongoing</w:t>
            </w:r>
          </w:p>
        </w:tc>
        <w:tc>
          <w:tcPr>
            <w:tcW w:w="1343" w:type="dxa"/>
            <w:tcBorders>
              <w:top w:val="single" w:sz="4" w:space="0" w:color="auto"/>
              <w:left w:val="nil"/>
              <w:bottom w:val="single" w:sz="4" w:space="0" w:color="auto"/>
              <w:right w:val="single" w:sz="4" w:space="0" w:color="auto"/>
            </w:tcBorders>
            <w:shd w:val="clear" w:color="auto" w:fill="auto"/>
            <w:hideMark/>
          </w:tcPr>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 (revisions by JSO / ED)</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w:t>
            </w:r>
          </w:p>
          <w:p w:rsidR="00CA55C4" w:rsidRDefault="00CA55C4" w:rsidP="00CA55C4">
            <w:pPr>
              <w:rPr>
                <w:rFonts w:ascii="Calibri" w:eastAsia="Times New Roman" w:hAnsi="Calibri" w:cs="Times New Roman"/>
                <w:sz w:val="20"/>
                <w:szCs w:val="20"/>
              </w:rPr>
            </w:pPr>
            <w:r>
              <w:rPr>
                <w:rFonts w:ascii="Calibri" w:eastAsia="Times New Roman" w:hAnsi="Calibri" w:cs="Times New Roman"/>
                <w:sz w:val="20"/>
                <w:szCs w:val="20"/>
              </w:rPr>
              <w:t>CO</w:t>
            </w:r>
          </w:p>
          <w:p w:rsidR="00CA55C4" w:rsidRDefault="00CA55C4" w:rsidP="00CA55C4">
            <w:pPr>
              <w:rPr>
                <w:rFonts w:ascii="Calibri" w:eastAsia="Times New Roman" w:hAnsi="Calibri" w:cs="Times New Roman"/>
                <w:sz w:val="20"/>
                <w:szCs w:val="20"/>
              </w:rPr>
            </w:pPr>
            <w:r>
              <w:rPr>
                <w:rFonts w:ascii="Calibri" w:eastAsia="Times New Roman" w:hAnsi="Calibri" w:cs="Times New Roman"/>
                <w:sz w:val="20"/>
                <w:szCs w:val="20"/>
              </w:rPr>
              <w:t>CO</w:t>
            </w:r>
          </w:p>
          <w:p w:rsidR="00CA55C4" w:rsidRDefault="00CA55C4" w:rsidP="00CA55C4">
            <w:pPr>
              <w:rPr>
                <w:rFonts w:ascii="Calibri" w:eastAsia="Times New Roman" w:hAnsi="Calibri" w:cs="Times New Roman"/>
                <w:sz w:val="20"/>
                <w:szCs w:val="20"/>
              </w:rPr>
            </w:pPr>
          </w:p>
          <w:p w:rsidR="00CA55C4" w:rsidRDefault="00CA55C4" w:rsidP="00CA55C4">
            <w:pPr>
              <w:rPr>
                <w:rFonts w:ascii="Calibri" w:eastAsia="Times New Roman" w:hAnsi="Calibri" w:cs="Times New Roman"/>
                <w:sz w:val="20"/>
                <w:szCs w:val="20"/>
              </w:rPr>
            </w:pPr>
            <w:r>
              <w:rPr>
                <w:rFonts w:ascii="Calibri" w:eastAsia="Times New Roman" w:hAnsi="Calibri" w:cs="Times New Roman"/>
                <w:sz w:val="20"/>
                <w:szCs w:val="20"/>
              </w:rPr>
              <w:t>CO / ED</w:t>
            </w:r>
          </w:p>
          <w:p w:rsidR="00CA55C4" w:rsidRDefault="00CA55C4" w:rsidP="00CA55C4">
            <w:pPr>
              <w:rPr>
                <w:rFonts w:ascii="Calibri" w:eastAsia="Times New Roman" w:hAnsi="Calibri" w:cs="Times New Roman"/>
                <w:sz w:val="20"/>
                <w:szCs w:val="20"/>
              </w:rPr>
            </w:pPr>
            <w:r>
              <w:rPr>
                <w:rFonts w:ascii="Calibri" w:eastAsia="Times New Roman" w:hAnsi="Calibri" w:cs="Times New Roman"/>
                <w:sz w:val="20"/>
                <w:szCs w:val="20"/>
              </w:rPr>
              <w:t>CO</w:t>
            </w:r>
          </w:p>
          <w:p w:rsidR="00CA55C4" w:rsidRDefault="00CA55C4" w:rsidP="00CA55C4">
            <w:pPr>
              <w:rPr>
                <w:rFonts w:ascii="Calibri" w:eastAsia="Times New Roman" w:hAnsi="Calibri" w:cs="Times New Roman"/>
                <w:sz w:val="20"/>
                <w:szCs w:val="20"/>
              </w:rPr>
            </w:pPr>
          </w:p>
          <w:p w:rsidR="00CA55C4" w:rsidRPr="008F27C7" w:rsidRDefault="00CA55C4" w:rsidP="00CA55C4">
            <w:pPr>
              <w:rPr>
                <w:rFonts w:ascii="Calibri" w:eastAsia="Times New Roman" w:hAnsi="Calibri" w:cs="Times New Roman"/>
                <w:sz w:val="20"/>
                <w:szCs w:val="20"/>
              </w:rPr>
            </w:pPr>
            <w:r>
              <w:rPr>
                <w:rFonts w:ascii="Calibri" w:eastAsia="Times New Roman" w:hAnsi="Calibri" w:cs="Times New Roman"/>
                <w:sz w:val="20"/>
                <w:szCs w:val="20"/>
              </w:rPr>
              <w:t>CO</w:t>
            </w:r>
          </w:p>
        </w:tc>
        <w:tc>
          <w:tcPr>
            <w:tcW w:w="2769" w:type="dxa"/>
            <w:tcBorders>
              <w:top w:val="single" w:sz="4" w:space="0" w:color="auto"/>
              <w:left w:val="nil"/>
              <w:bottom w:val="single" w:sz="4" w:space="0" w:color="auto"/>
              <w:right w:val="single" w:sz="4" w:space="0" w:color="auto"/>
            </w:tcBorders>
            <w:shd w:val="clear" w:color="auto" w:fill="auto"/>
            <w:hideMark/>
          </w:tcPr>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All IRDR bodies (content largely based on News Items)</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Based on KMC / blog, news, events, announcements</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Announcements (bodies et al.)</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Based on KMC / blog, news events, announcements</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Based on existing messaging for critical event, outcome</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All IRDR bodies and partners, ED (events, members etc)</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Pr="000A74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None</w:t>
            </w:r>
          </w:p>
        </w:tc>
        <w:tc>
          <w:tcPr>
            <w:tcW w:w="2214" w:type="dxa"/>
            <w:tcBorders>
              <w:top w:val="single" w:sz="4" w:space="0" w:color="auto"/>
              <w:left w:val="nil"/>
              <w:bottom w:val="single" w:sz="4" w:space="0" w:color="auto"/>
              <w:right w:val="single" w:sz="4" w:space="0" w:color="auto"/>
            </w:tcBorders>
            <w:shd w:val="clear" w:color="auto" w:fill="auto"/>
            <w:hideMark/>
          </w:tcPr>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Insufficient engagement</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Legal restrictions</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Disconnected from CMC</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Poor interactive use</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Low</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Insufficient uptake </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Inaccurate capturing</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Low</w:t>
            </w:r>
          </w:p>
          <w:p w:rsidR="00CA55C4" w:rsidRPr="000A74C4" w:rsidRDefault="00CA55C4" w:rsidP="00CA55C4">
            <w:pPr>
              <w:spacing w:after="0" w:line="240" w:lineRule="auto"/>
              <w:rPr>
                <w:rFonts w:ascii="Calibri" w:eastAsia="Times New Roman" w:hAnsi="Calibri" w:cs="Times New Roman"/>
                <w:color w:val="000000"/>
                <w:sz w:val="20"/>
                <w:szCs w:val="20"/>
              </w:rPr>
            </w:pPr>
          </w:p>
        </w:tc>
        <w:tc>
          <w:tcPr>
            <w:tcW w:w="2438" w:type="dxa"/>
            <w:tcBorders>
              <w:top w:val="single" w:sz="4" w:space="0" w:color="auto"/>
              <w:left w:val="nil"/>
              <w:bottom w:val="single" w:sz="4" w:space="0" w:color="auto"/>
              <w:right w:val="single" w:sz="4" w:space="0" w:color="auto"/>
            </w:tcBorders>
            <w:shd w:val="clear" w:color="auto" w:fill="auto"/>
            <w:hideMark/>
          </w:tcPr>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Increase number of clicks (M)</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Uploaded by IRDR bodies (M)</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Basis for user metrics</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Network requests </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Interactivity increased/</w:t>
            </w:r>
            <w:proofErr w:type="spellStart"/>
            <w:r>
              <w:rPr>
                <w:rFonts w:ascii="Calibri" w:eastAsia="Times New Roman" w:hAnsi="Calibri" w:cs="Times New Roman"/>
                <w:color w:val="000000"/>
                <w:sz w:val="20"/>
                <w:szCs w:val="20"/>
              </w:rPr>
              <w:t>retweet</w:t>
            </w:r>
            <w:proofErr w:type="spellEnd"/>
            <w:r>
              <w:rPr>
                <w:rFonts w:ascii="Calibri" w:eastAsia="Times New Roman" w:hAnsi="Calibri" w:cs="Times New Roman"/>
                <w:color w:val="000000"/>
                <w:sz w:val="20"/>
                <w:szCs w:val="20"/>
              </w:rPr>
              <w:t>: M</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Positive / increased feedback function (uptake metrics) (M)</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Tokyo; Sendai; CF; WG reports (T)</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By mid. Jan.: + 1000 (T)</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Bid mid-March: +1500 (T)</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All website items with photo/ill.: T </w:t>
            </w:r>
          </w:p>
          <w:p w:rsidR="00CA55C4" w:rsidRDefault="00CA55C4" w:rsidP="00CA55C4">
            <w:pPr>
              <w:spacing w:after="0" w:line="240" w:lineRule="auto"/>
              <w:rPr>
                <w:rFonts w:ascii="Calibri" w:eastAsia="Times New Roman" w:hAnsi="Calibri" w:cs="Times New Roman"/>
                <w:color w:val="000000"/>
                <w:sz w:val="20"/>
                <w:szCs w:val="20"/>
              </w:rPr>
            </w:pPr>
          </w:p>
          <w:p w:rsidR="00CA55C4" w:rsidRPr="000A74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Narrative by SC XIII/XIV (T)</w:t>
            </w:r>
          </w:p>
        </w:tc>
      </w:tr>
    </w:tbl>
    <w:p w:rsidR="00CA55C4" w:rsidRDefault="00CA55C4" w:rsidP="00F57ADB">
      <w:pPr>
        <w:pStyle w:val="ListParagraph"/>
        <w:rPr>
          <w:sz w:val="24"/>
        </w:rPr>
      </w:pPr>
    </w:p>
    <w:p w:rsidR="00B64910" w:rsidRDefault="00B64910" w:rsidP="00CA55C4">
      <w:pPr>
        <w:rPr>
          <w:sz w:val="24"/>
        </w:rPr>
      </w:pPr>
    </w:p>
    <w:p w:rsidR="00CA55C4" w:rsidRDefault="00CA55C4" w:rsidP="00CA55C4">
      <w:pPr>
        <w:rPr>
          <w:sz w:val="24"/>
        </w:rPr>
      </w:pPr>
    </w:p>
    <w:p w:rsidR="00CA55C4" w:rsidRDefault="00CA55C4" w:rsidP="00CA55C4">
      <w:pPr>
        <w:rPr>
          <w:sz w:val="24"/>
        </w:rPr>
      </w:pPr>
    </w:p>
    <w:p w:rsidR="00CA55C4" w:rsidRDefault="00CA55C4" w:rsidP="00CA55C4">
      <w:pPr>
        <w:rPr>
          <w:sz w:val="24"/>
        </w:rPr>
      </w:pPr>
    </w:p>
    <w:tbl>
      <w:tblPr>
        <w:tblpPr w:leftFromText="180" w:rightFromText="180" w:vertAnchor="text" w:horzAnchor="page" w:tblpX="989" w:tblpY="-881"/>
        <w:tblW w:w="14425" w:type="dxa"/>
        <w:tblLayout w:type="fixed"/>
        <w:tblLook w:val="04A0"/>
      </w:tblPr>
      <w:tblGrid>
        <w:gridCol w:w="1892"/>
        <w:gridCol w:w="2551"/>
        <w:gridCol w:w="1076"/>
        <w:gridCol w:w="1343"/>
        <w:gridCol w:w="2769"/>
        <w:gridCol w:w="2214"/>
        <w:gridCol w:w="2580"/>
      </w:tblGrid>
      <w:tr w:rsidR="00CA55C4" w:rsidRPr="000A74C4" w:rsidTr="0065398E">
        <w:trPr>
          <w:trHeight w:val="288"/>
        </w:trPr>
        <w:tc>
          <w:tcPr>
            <w:tcW w:w="14425" w:type="dxa"/>
            <w:gridSpan w:val="7"/>
            <w:tcBorders>
              <w:top w:val="nil"/>
              <w:left w:val="nil"/>
              <w:bottom w:val="nil"/>
              <w:right w:val="nil"/>
            </w:tcBorders>
            <w:shd w:val="clear" w:color="000000" w:fill="C6EFCE"/>
            <w:noWrap/>
            <w:hideMark/>
          </w:tcPr>
          <w:p w:rsidR="00CA55C4" w:rsidRDefault="00CA55C4" w:rsidP="00CA55C4">
            <w:pPr>
              <w:spacing w:after="0" w:line="240" w:lineRule="auto"/>
              <w:rPr>
                <w:rFonts w:ascii="Calibri" w:eastAsia="Times New Roman" w:hAnsi="Calibri" w:cs="Arial"/>
                <w:b/>
                <w:bCs/>
                <w:sz w:val="20"/>
                <w:szCs w:val="20"/>
              </w:rPr>
            </w:pPr>
            <w:r>
              <w:rPr>
                <w:rFonts w:ascii="Calibri" w:eastAsia="Times New Roman" w:hAnsi="Calibri" w:cs="Arial"/>
                <w:b/>
                <w:bCs/>
                <w:sz w:val="20"/>
                <w:szCs w:val="20"/>
              </w:rPr>
              <w:lastRenderedPageBreak/>
              <w:t>Print and other outreach and community building material</w:t>
            </w:r>
          </w:p>
          <w:p w:rsidR="00CA55C4" w:rsidRPr="000A74C4" w:rsidRDefault="00CA55C4" w:rsidP="00CA55C4">
            <w:pPr>
              <w:spacing w:after="0" w:line="240" w:lineRule="auto"/>
              <w:rPr>
                <w:rFonts w:ascii="Calibri" w:eastAsia="Times New Roman" w:hAnsi="Calibri" w:cs="Times New Roman"/>
                <w:b/>
                <w:bCs/>
                <w:sz w:val="20"/>
                <w:szCs w:val="20"/>
              </w:rPr>
            </w:pPr>
            <w:r w:rsidRPr="000A74C4">
              <w:rPr>
                <w:rFonts w:ascii="Calibri" w:eastAsia="Times New Roman" w:hAnsi="Calibri" w:cs="Arial"/>
                <w:b/>
                <w:bCs/>
                <w:sz w:val="20"/>
                <w:szCs w:val="20"/>
              </w:rPr>
              <w:t xml:space="preserve"> </w:t>
            </w:r>
          </w:p>
        </w:tc>
      </w:tr>
      <w:tr w:rsidR="00CA55C4" w:rsidRPr="002717E3" w:rsidTr="0065398E">
        <w:trPr>
          <w:trHeight w:val="300"/>
        </w:trPr>
        <w:tc>
          <w:tcPr>
            <w:tcW w:w="1892" w:type="dxa"/>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rsidR="00CA55C4" w:rsidRPr="002717E3" w:rsidRDefault="00CA55C4" w:rsidP="00CA55C4">
            <w:pPr>
              <w:spacing w:after="0" w:line="240" w:lineRule="auto"/>
              <w:jc w:val="center"/>
              <w:rPr>
                <w:rFonts w:ascii="Calibri" w:eastAsia="Times New Roman" w:hAnsi="Calibri" w:cs="Times New Roman"/>
                <w:b/>
                <w:sz w:val="20"/>
                <w:szCs w:val="20"/>
              </w:rPr>
            </w:pPr>
            <w:r w:rsidRPr="002717E3">
              <w:rPr>
                <w:rFonts w:ascii="Calibri" w:eastAsia="Times New Roman" w:hAnsi="Calibri" w:cs="Times New Roman"/>
                <w:b/>
                <w:sz w:val="20"/>
                <w:szCs w:val="20"/>
              </w:rPr>
              <w:t>Activity</w:t>
            </w:r>
          </w:p>
        </w:tc>
        <w:tc>
          <w:tcPr>
            <w:tcW w:w="2551"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2717E3" w:rsidRDefault="00CA55C4" w:rsidP="00CA55C4">
            <w:pPr>
              <w:spacing w:after="0" w:line="240" w:lineRule="auto"/>
              <w:jc w:val="center"/>
              <w:rPr>
                <w:rFonts w:ascii="Calibri" w:eastAsia="Times New Roman" w:hAnsi="Calibri" w:cs="Times New Roman"/>
                <w:b/>
                <w:sz w:val="20"/>
                <w:szCs w:val="20"/>
              </w:rPr>
            </w:pPr>
            <w:r w:rsidRPr="002717E3">
              <w:rPr>
                <w:rFonts w:ascii="Calibri" w:eastAsia="Times New Roman" w:hAnsi="Calibri" w:cs="Times New Roman"/>
                <w:b/>
                <w:sz w:val="20"/>
                <w:szCs w:val="20"/>
              </w:rPr>
              <w:t>Strategic Elements</w:t>
            </w:r>
          </w:p>
        </w:tc>
        <w:tc>
          <w:tcPr>
            <w:tcW w:w="1076"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2717E3" w:rsidRDefault="00CA55C4" w:rsidP="00CA55C4">
            <w:pPr>
              <w:spacing w:after="0" w:line="240" w:lineRule="auto"/>
              <w:jc w:val="center"/>
              <w:rPr>
                <w:rFonts w:ascii="Calibri" w:eastAsia="Times New Roman" w:hAnsi="Calibri" w:cs="Times New Roman"/>
                <w:b/>
                <w:sz w:val="20"/>
                <w:szCs w:val="20"/>
              </w:rPr>
            </w:pPr>
          </w:p>
        </w:tc>
        <w:tc>
          <w:tcPr>
            <w:tcW w:w="1343"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2717E3" w:rsidRDefault="00CA55C4" w:rsidP="00CA55C4">
            <w:pPr>
              <w:spacing w:after="0" w:line="240" w:lineRule="auto"/>
              <w:jc w:val="center"/>
              <w:rPr>
                <w:rFonts w:ascii="Calibri" w:eastAsia="Times New Roman" w:hAnsi="Calibri" w:cs="Times New Roman"/>
                <w:b/>
                <w:sz w:val="20"/>
                <w:szCs w:val="20"/>
              </w:rPr>
            </w:pPr>
            <w:r w:rsidRPr="002717E3">
              <w:rPr>
                <w:rFonts w:ascii="Calibri" w:eastAsia="Times New Roman" w:hAnsi="Calibri" w:cs="Times New Roman"/>
                <w:b/>
                <w:sz w:val="20"/>
                <w:szCs w:val="20"/>
              </w:rPr>
              <w:t>Resources</w:t>
            </w:r>
          </w:p>
        </w:tc>
        <w:tc>
          <w:tcPr>
            <w:tcW w:w="2769"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2717E3" w:rsidRDefault="00CA55C4" w:rsidP="00CA55C4">
            <w:pPr>
              <w:spacing w:after="0" w:line="240" w:lineRule="auto"/>
              <w:jc w:val="center"/>
              <w:rPr>
                <w:rFonts w:ascii="Calibri" w:eastAsia="Times New Roman" w:hAnsi="Calibri" w:cs="Times New Roman"/>
                <w:b/>
                <w:sz w:val="20"/>
                <w:szCs w:val="20"/>
              </w:rPr>
            </w:pPr>
          </w:p>
        </w:tc>
        <w:tc>
          <w:tcPr>
            <w:tcW w:w="2214"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2717E3" w:rsidRDefault="00CA55C4" w:rsidP="00CA55C4">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Evaluation</w:t>
            </w:r>
          </w:p>
        </w:tc>
        <w:tc>
          <w:tcPr>
            <w:tcW w:w="2580"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2717E3" w:rsidRDefault="00CA55C4" w:rsidP="00CA55C4">
            <w:pPr>
              <w:spacing w:after="0" w:line="240" w:lineRule="auto"/>
              <w:jc w:val="center"/>
              <w:rPr>
                <w:rFonts w:ascii="Calibri" w:eastAsia="Times New Roman" w:hAnsi="Calibri" w:cs="Times New Roman"/>
                <w:b/>
                <w:sz w:val="20"/>
                <w:szCs w:val="20"/>
              </w:rPr>
            </w:pPr>
          </w:p>
        </w:tc>
      </w:tr>
      <w:tr w:rsidR="00CA55C4" w:rsidRPr="000A74C4" w:rsidTr="0065398E">
        <w:trPr>
          <w:trHeight w:val="300"/>
        </w:trPr>
        <w:tc>
          <w:tcPr>
            <w:tcW w:w="1892" w:type="dxa"/>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rsidR="00CA55C4" w:rsidRPr="000A74C4" w:rsidRDefault="00CA55C4" w:rsidP="00CA55C4">
            <w:pPr>
              <w:spacing w:after="0" w:line="240" w:lineRule="auto"/>
              <w:jc w:val="center"/>
              <w:rPr>
                <w:rFonts w:ascii="Calibri" w:eastAsia="Times New Roman" w:hAnsi="Calibri" w:cs="Times New Roman"/>
                <w:sz w:val="20"/>
                <w:szCs w:val="20"/>
              </w:rPr>
            </w:pPr>
          </w:p>
        </w:tc>
        <w:tc>
          <w:tcPr>
            <w:tcW w:w="2551"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0A74C4" w:rsidRDefault="00CA55C4" w:rsidP="00CA55C4">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Expected Outcome</w:t>
            </w:r>
          </w:p>
        </w:tc>
        <w:tc>
          <w:tcPr>
            <w:tcW w:w="1076"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0A74C4" w:rsidRDefault="00CA55C4" w:rsidP="00CA55C4">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Timing</w:t>
            </w:r>
          </w:p>
        </w:tc>
        <w:tc>
          <w:tcPr>
            <w:tcW w:w="1343"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0A74C4" w:rsidRDefault="00CA55C4" w:rsidP="00CA55C4">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IPO Lead(s)</w:t>
            </w:r>
          </w:p>
        </w:tc>
        <w:tc>
          <w:tcPr>
            <w:tcW w:w="2769"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0A74C4" w:rsidRDefault="00CA55C4" w:rsidP="00CA55C4">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Input</w:t>
            </w:r>
          </w:p>
        </w:tc>
        <w:tc>
          <w:tcPr>
            <w:tcW w:w="2214"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0A74C4" w:rsidRDefault="00CA55C4" w:rsidP="00CA55C4">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Risks</w:t>
            </w:r>
          </w:p>
        </w:tc>
        <w:tc>
          <w:tcPr>
            <w:tcW w:w="2580" w:type="dxa"/>
            <w:tcBorders>
              <w:top w:val="double" w:sz="6" w:space="0" w:color="3F3F3F"/>
              <w:left w:val="nil"/>
              <w:bottom w:val="double" w:sz="6" w:space="0" w:color="3F3F3F"/>
              <w:right w:val="double" w:sz="6" w:space="0" w:color="3F3F3F"/>
            </w:tcBorders>
            <w:shd w:val="clear" w:color="000000" w:fill="A5A5A5"/>
            <w:noWrap/>
            <w:vAlign w:val="bottom"/>
            <w:hideMark/>
          </w:tcPr>
          <w:p w:rsidR="00CA55C4" w:rsidRPr="000A74C4" w:rsidRDefault="00CA55C4" w:rsidP="00CA55C4">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Target / Measure</w:t>
            </w:r>
          </w:p>
        </w:tc>
      </w:tr>
      <w:tr w:rsidR="00CA55C4" w:rsidRPr="000A74C4" w:rsidTr="0065398E">
        <w:trPr>
          <w:trHeight w:val="2568"/>
        </w:trPr>
        <w:tc>
          <w:tcPr>
            <w:tcW w:w="1892" w:type="dxa"/>
            <w:tcBorders>
              <w:top w:val="single" w:sz="4" w:space="0" w:color="auto"/>
              <w:left w:val="single" w:sz="4" w:space="0" w:color="auto"/>
              <w:bottom w:val="single" w:sz="4" w:space="0" w:color="auto"/>
              <w:right w:val="single" w:sz="4" w:space="0" w:color="auto"/>
            </w:tcBorders>
            <w:shd w:val="clear" w:color="auto" w:fill="auto"/>
          </w:tcPr>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Annual Report</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WG / Project Reports</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04039F" w:rsidRDefault="0004039F"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Other (revised brochure, posters)</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r w:rsidRPr="00ED503D">
              <w:rPr>
                <w:rFonts w:ascii="Calibri" w:eastAsia="Times New Roman" w:hAnsi="Calibri" w:cs="Times New Roman"/>
                <w:color w:val="000000"/>
                <w:sz w:val="20"/>
                <w:szCs w:val="20"/>
                <w:vertAlign w:val="superscript"/>
              </w:rPr>
              <w:t>rd</w:t>
            </w:r>
            <w:r>
              <w:rPr>
                <w:rFonts w:ascii="Calibri" w:eastAsia="Times New Roman" w:hAnsi="Calibri" w:cs="Times New Roman"/>
                <w:color w:val="000000"/>
                <w:sz w:val="20"/>
                <w:szCs w:val="20"/>
              </w:rPr>
              <w:t xml:space="preserve"> IRDR Conference</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Appointment Letters WG members</w:t>
            </w:r>
          </w:p>
          <w:p w:rsidR="00CA55C4" w:rsidRDefault="00CA55C4" w:rsidP="00CA55C4">
            <w:pPr>
              <w:spacing w:after="0" w:line="240" w:lineRule="auto"/>
              <w:rPr>
                <w:rFonts w:ascii="Calibri" w:eastAsia="Times New Roman" w:hAnsi="Calibri" w:cs="Times New Roman"/>
                <w:color w:val="000000"/>
                <w:sz w:val="20"/>
                <w:szCs w:val="20"/>
              </w:rPr>
            </w:pPr>
          </w:p>
          <w:p w:rsidR="00CA55C4" w:rsidRPr="000A74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Branding</w:t>
            </w:r>
          </w:p>
        </w:tc>
        <w:tc>
          <w:tcPr>
            <w:tcW w:w="2551" w:type="dxa"/>
            <w:tcBorders>
              <w:top w:val="single" w:sz="4" w:space="0" w:color="auto"/>
              <w:left w:val="nil"/>
              <w:bottom w:val="single" w:sz="4" w:space="0" w:color="auto"/>
              <w:right w:val="single" w:sz="4" w:space="0" w:color="auto"/>
            </w:tcBorders>
            <w:shd w:val="clear" w:color="auto" w:fill="auto"/>
          </w:tcPr>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Demonstrate progress on all 4 objectives (feature centrality in HFA-II process)</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Thought-leadership</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Impact: Flagship report</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04039F" w:rsidRDefault="0004039F"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Reflect4 strategic dimension</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(dynamism; inclusiveness; impact; thought-leadership)</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&lt;Impact: combine with consultative forum?&gt;</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Inclusiveness; thought-leadership</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Cohesion of programme</w:t>
            </w:r>
          </w:p>
          <w:p w:rsidR="00CA55C4" w:rsidRPr="000A74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(VIA guidelines, templates etc)</w:t>
            </w:r>
          </w:p>
        </w:tc>
        <w:tc>
          <w:tcPr>
            <w:tcW w:w="1076" w:type="dxa"/>
            <w:tcBorders>
              <w:top w:val="single" w:sz="4" w:space="0" w:color="auto"/>
              <w:left w:val="nil"/>
              <w:bottom w:val="single" w:sz="4" w:space="0" w:color="auto"/>
              <w:right w:val="single" w:sz="4" w:space="0" w:color="auto"/>
            </w:tcBorders>
            <w:shd w:val="clear" w:color="auto" w:fill="auto"/>
            <w:noWrap/>
          </w:tcPr>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Mid-Dec</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 mid-I)</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 &lt;III</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 &lt;VI</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DFR: &lt;SC (draft)</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04039F" w:rsidRDefault="0004039F"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Mid-III</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(Sendai)</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&lt;prepare for 2016&gt;</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&lt; XII//14</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Pr="000A74C4" w:rsidRDefault="00CA55C4" w:rsidP="00CA55C4">
            <w:pPr>
              <w:spacing w:after="0" w:line="240" w:lineRule="auto"/>
              <w:rPr>
                <w:rFonts w:ascii="Calibri" w:eastAsia="Times New Roman" w:hAnsi="Calibri" w:cs="Times New Roman"/>
                <w:color w:val="000000"/>
                <w:sz w:val="20"/>
                <w:szCs w:val="20"/>
              </w:rPr>
            </w:pPr>
          </w:p>
        </w:tc>
        <w:tc>
          <w:tcPr>
            <w:tcW w:w="1343" w:type="dxa"/>
            <w:tcBorders>
              <w:top w:val="single" w:sz="4" w:space="0" w:color="auto"/>
              <w:left w:val="nil"/>
              <w:bottom w:val="single" w:sz="4" w:space="0" w:color="auto"/>
              <w:right w:val="single" w:sz="4" w:space="0" w:color="auto"/>
            </w:tcBorders>
            <w:shd w:val="clear" w:color="auto" w:fill="auto"/>
          </w:tcPr>
          <w:p w:rsidR="00CA55C4" w:rsidRDefault="00CA55C4" w:rsidP="00CA55C4">
            <w:pPr>
              <w:rPr>
                <w:rFonts w:ascii="Calibri" w:eastAsia="Times New Roman" w:hAnsi="Calibri" w:cs="Times New Roman"/>
                <w:sz w:val="20"/>
                <w:szCs w:val="20"/>
              </w:rPr>
            </w:pPr>
            <w:r>
              <w:rPr>
                <w:rFonts w:ascii="Calibri" w:eastAsia="Times New Roman" w:hAnsi="Calibri" w:cs="Times New Roman"/>
                <w:sz w:val="20"/>
                <w:szCs w:val="20"/>
              </w:rPr>
              <w:t>JSO (write) / CO (design) / ED (review)</w:t>
            </w:r>
          </w:p>
          <w:p w:rsidR="00CA55C4" w:rsidRDefault="00CA55C4" w:rsidP="00CA55C4">
            <w:pPr>
              <w:rPr>
                <w:rFonts w:ascii="Calibri" w:eastAsia="Times New Roman" w:hAnsi="Calibri" w:cs="Times New Roman"/>
                <w:sz w:val="20"/>
                <w:szCs w:val="20"/>
              </w:rPr>
            </w:pPr>
            <w:r>
              <w:rPr>
                <w:rFonts w:ascii="Calibri" w:eastAsia="Times New Roman" w:hAnsi="Calibri" w:cs="Times New Roman"/>
                <w:sz w:val="20"/>
                <w:szCs w:val="20"/>
              </w:rPr>
              <w:t>JSO: (edit) / CO:  (design)</w:t>
            </w:r>
          </w:p>
          <w:p w:rsidR="00CA55C4" w:rsidRDefault="00CA55C4" w:rsidP="00CA55C4">
            <w:pPr>
              <w:rPr>
                <w:rFonts w:ascii="Calibri" w:eastAsia="Times New Roman" w:hAnsi="Calibri" w:cs="Times New Roman"/>
                <w:sz w:val="20"/>
                <w:szCs w:val="20"/>
              </w:rPr>
            </w:pPr>
          </w:p>
          <w:p w:rsidR="00CA55C4" w:rsidRDefault="00CA55C4" w:rsidP="00CA55C4">
            <w:pPr>
              <w:rPr>
                <w:rFonts w:ascii="Calibri" w:eastAsia="Times New Roman" w:hAnsi="Calibri" w:cs="Times New Roman"/>
                <w:sz w:val="20"/>
                <w:szCs w:val="20"/>
              </w:rPr>
            </w:pPr>
          </w:p>
          <w:p w:rsidR="0004039F" w:rsidRDefault="0004039F" w:rsidP="00CA55C4">
            <w:pPr>
              <w:rPr>
                <w:rFonts w:ascii="Calibri" w:eastAsia="Times New Roman" w:hAnsi="Calibri" w:cs="Times New Roman"/>
                <w:sz w:val="20"/>
                <w:szCs w:val="20"/>
              </w:rPr>
            </w:pPr>
          </w:p>
          <w:p w:rsidR="00CA55C4" w:rsidRDefault="00CA55C4" w:rsidP="00CA55C4">
            <w:pPr>
              <w:rPr>
                <w:rFonts w:ascii="Calibri" w:eastAsia="Times New Roman" w:hAnsi="Calibri" w:cs="Times New Roman"/>
                <w:sz w:val="20"/>
                <w:szCs w:val="20"/>
              </w:rPr>
            </w:pPr>
            <w:r>
              <w:rPr>
                <w:rFonts w:ascii="Calibri" w:eastAsia="Times New Roman" w:hAnsi="Calibri" w:cs="Times New Roman"/>
                <w:sz w:val="20"/>
                <w:szCs w:val="20"/>
              </w:rPr>
              <w:t>CO</w:t>
            </w:r>
          </w:p>
          <w:p w:rsidR="00CA55C4" w:rsidRDefault="00CA55C4" w:rsidP="00CA55C4">
            <w:pPr>
              <w:rPr>
                <w:rFonts w:ascii="Calibri" w:eastAsia="Times New Roman" w:hAnsi="Calibri" w:cs="Times New Roman"/>
                <w:sz w:val="20"/>
                <w:szCs w:val="20"/>
              </w:rPr>
            </w:pPr>
          </w:p>
          <w:p w:rsidR="00CA55C4" w:rsidRDefault="00CA55C4" w:rsidP="00CA55C4">
            <w:pPr>
              <w:rPr>
                <w:rFonts w:ascii="Calibri" w:eastAsia="Times New Roman" w:hAnsi="Calibri" w:cs="Times New Roman"/>
                <w:sz w:val="20"/>
                <w:szCs w:val="20"/>
              </w:rPr>
            </w:pPr>
            <w:r>
              <w:rPr>
                <w:rFonts w:ascii="Calibri" w:eastAsia="Times New Roman" w:hAnsi="Calibri" w:cs="Times New Roman"/>
                <w:sz w:val="20"/>
                <w:szCs w:val="20"/>
              </w:rPr>
              <w:t>CO</w:t>
            </w:r>
          </w:p>
          <w:p w:rsidR="00CA55C4" w:rsidRPr="0045283B" w:rsidRDefault="00CA55C4" w:rsidP="00CA55C4">
            <w:pPr>
              <w:rPr>
                <w:rFonts w:ascii="Calibri" w:eastAsia="Times New Roman" w:hAnsi="Calibri" w:cs="Times New Roman"/>
                <w:sz w:val="36"/>
                <w:szCs w:val="20"/>
              </w:rPr>
            </w:pPr>
          </w:p>
          <w:p w:rsidR="00CA55C4" w:rsidRDefault="00CA55C4" w:rsidP="00CA55C4">
            <w:pPr>
              <w:rPr>
                <w:rFonts w:ascii="Calibri" w:eastAsia="Times New Roman" w:hAnsi="Calibri" w:cs="Times New Roman"/>
                <w:sz w:val="20"/>
                <w:szCs w:val="20"/>
              </w:rPr>
            </w:pPr>
            <w:r>
              <w:rPr>
                <w:rFonts w:ascii="Calibri" w:eastAsia="Times New Roman" w:hAnsi="Calibri" w:cs="Times New Roman"/>
                <w:sz w:val="20"/>
                <w:szCs w:val="20"/>
              </w:rPr>
              <w:t>JSO</w:t>
            </w:r>
          </w:p>
          <w:p w:rsidR="00CA55C4" w:rsidRDefault="00CA55C4" w:rsidP="00CA55C4">
            <w:pPr>
              <w:rPr>
                <w:rFonts w:ascii="Calibri" w:eastAsia="Times New Roman" w:hAnsi="Calibri" w:cs="Times New Roman"/>
                <w:sz w:val="20"/>
                <w:szCs w:val="20"/>
              </w:rPr>
            </w:pPr>
          </w:p>
          <w:p w:rsidR="00CA55C4" w:rsidRDefault="00CA55C4" w:rsidP="00CA55C4">
            <w:pPr>
              <w:rPr>
                <w:rFonts w:ascii="Calibri" w:eastAsia="Times New Roman" w:hAnsi="Calibri" w:cs="Times New Roman"/>
                <w:sz w:val="20"/>
                <w:szCs w:val="20"/>
              </w:rPr>
            </w:pPr>
            <w:r>
              <w:rPr>
                <w:rFonts w:ascii="Calibri" w:eastAsia="Times New Roman" w:hAnsi="Calibri" w:cs="Times New Roman"/>
                <w:sz w:val="20"/>
                <w:szCs w:val="20"/>
              </w:rPr>
              <w:t>CO</w:t>
            </w:r>
          </w:p>
          <w:p w:rsidR="00CA55C4" w:rsidRPr="008F27C7" w:rsidRDefault="00CA55C4" w:rsidP="00CA55C4">
            <w:pPr>
              <w:rPr>
                <w:rFonts w:ascii="Calibri" w:eastAsia="Times New Roman" w:hAnsi="Calibri" w:cs="Times New Roman"/>
                <w:sz w:val="20"/>
                <w:szCs w:val="20"/>
              </w:rPr>
            </w:pPr>
          </w:p>
        </w:tc>
        <w:tc>
          <w:tcPr>
            <w:tcW w:w="2769" w:type="dxa"/>
            <w:tcBorders>
              <w:top w:val="single" w:sz="4" w:space="0" w:color="auto"/>
              <w:left w:val="nil"/>
              <w:bottom w:val="single" w:sz="4" w:space="0" w:color="auto"/>
              <w:right w:val="single" w:sz="4" w:space="0" w:color="auto"/>
            </w:tcBorders>
            <w:shd w:val="clear" w:color="auto" w:fill="auto"/>
          </w:tcPr>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Based on KMC, blogs, News items, reports</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Editorial SC Chair</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WG Co-Chairs (lead authors) </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WG Co-Chairs / ED</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04039F" w:rsidRDefault="0004039F"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ED (messaging)</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SC / ED </w:t>
            </w:r>
            <w:proofErr w:type="spellStart"/>
            <w:r>
              <w:rPr>
                <w:rFonts w:ascii="Calibri" w:eastAsia="Times New Roman" w:hAnsi="Calibri" w:cs="Times New Roman"/>
                <w:color w:val="000000"/>
                <w:sz w:val="20"/>
                <w:szCs w:val="20"/>
              </w:rPr>
              <w:t>conceptualise</w:t>
            </w:r>
            <w:proofErr w:type="spellEnd"/>
            <w:r>
              <w:rPr>
                <w:rFonts w:ascii="Calibri" w:eastAsia="Times New Roman" w:hAnsi="Calibri" w:cs="Times New Roman"/>
                <w:color w:val="000000"/>
                <w:sz w:val="20"/>
                <w:szCs w:val="20"/>
              </w:rPr>
              <w:t xml:space="preserve"> / </w:t>
            </w:r>
            <w:proofErr w:type="spellStart"/>
            <w:r>
              <w:rPr>
                <w:rFonts w:ascii="Calibri" w:eastAsia="Times New Roman" w:hAnsi="Calibri" w:cs="Times New Roman"/>
                <w:color w:val="000000"/>
                <w:sz w:val="20"/>
                <w:szCs w:val="20"/>
              </w:rPr>
              <w:t>prioritise</w:t>
            </w:r>
            <w:proofErr w:type="spellEnd"/>
            <w:r>
              <w:rPr>
                <w:rFonts w:ascii="Calibri" w:eastAsia="Times New Roman" w:hAnsi="Calibri" w:cs="Times New Roman"/>
                <w:color w:val="000000"/>
                <w:sz w:val="20"/>
                <w:szCs w:val="20"/>
              </w:rPr>
              <w:t xml:space="preserve"> / KM</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WG chairs / ED / bodies</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Pr="000A74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To be proposed for use by all IRDR bodies</w:t>
            </w:r>
          </w:p>
        </w:tc>
        <w:tc>
          <w:tcPr>
            <w:tcW w:w="2214" w:type="dxa"/>
            <w:tcBorders>
              <w:top w:val="single" w:sz="4" w:space="0" w:color="auto"/>
              <w:left w:val="nil"/>
              <w:bottom w:val="single" w:sz="4" w:space="0" w:color="auto"/>
              <w:right w:val="single" w:sz="4" w:space="0" w:color="auto"/>
            </w:tcBorders>
            <w:shd w:val="clear" w:color="auto" w:fill="auto"/>
          </w:tcPr>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Time pressure (late SC meeting; end-of-year holidays; outsourcing)</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Delays </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 lack of funding for WG meetings;</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 writing process</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FR: </w:t>
            </w:r>
            <w:proofErr w:type="spellStart"/>
            <w:r>
              <w:rPr>
                <w:rFonts w:ascii="Calibri" w:eastAsia="Times New Roman" w:hAnsi="Calibri" w:cs="Times New Roman"/>
                <w:color w:val="000000"/>
                <w:sz w:val="20"/>
                <w:szCs w:val="20"/>
              </w:rPr>
              <w:t>insuff</w:t>
            </w:r>
            <w:proofErr w:type="spellEnd"/>
            <w:r>
              <w:rPr>
                <w:rFonts w:ascii="Calibri" w:eastAsia="Times New Roman" w:hAnsi="Calibri" w:cs="Times New Roman"/>
                <w:color w:val="000000"/>
                <w:sz w:val="20"/>
                <w:szCs w:val="20"/>
              </w:rPr>
              <w:t>. engagement</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04039F" w:rsidRDefault="0004039F"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Insufficient engagement</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“Change of guard”</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Poor interest to expand and to demonstrate inclusiveness </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Poor uptake due to poor identification with programme</w:t>
            </w:r>
          </w:p>
          <w:p w:rsidR="00CA55C4" w:rsidRPr="000A74C4" w:rsidRDefault="00CA55C4" w:rsidP="00CA55C4">
            <w:pPr>
              <w:spacing w:after="0" w:line="240" w:lineRule="auto"/>
              <w:rPr>
                <w:rFonts w:ascii="Calibri" w:eastAsia="Times New Roman" w:hAnsi="Calibri" w:cs="Times New Roman"/>
                <w:color w:val="000000"/>
                <w:sz w:val="20"/>
                <w:szCs w:val="20"/>
              </w:rPr>
            </w:pPr>
          </w:p>
        </w:tc>
        <w:tc>
          <w:tcPr>
            <w:tcW w:w="2580" w:type="dxa"/>
            <w:tcBorders>
              <w:top w:val="single" w:sz="4" w:space="0" w:color="auto"/>
              <w:left w:val="nil"/>
              <w:bottom w:val="single" w:sz="4" w:space="0" w:color="auto"/>
              <w:right w:val="single" w:sz="4" w:space="0" w:color="auto"/>
            </w:tcBorders>
            <w:shd w:val="clear" w:color="auto" w:fill="auto"/>
          </w:tcPr>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Hardcopy ready for Tokyo (T)</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Circulation begin 2015 / 16 (T)</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Distribution by IRDR bodies: M </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 Circulation: Tokyo (T)</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 Launch: Sendai (T)</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 Publication &lt; end of term (T)</w:t>
            </w:r>
          </w:p>
          <w:p w:rsidR="0004039F" w:rsidRDefault="0004039F"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Flagship: </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Discussion of 1</w:t>
            </w:r>
            <w:r w:rsidRPr="006920B1">
              <w:rPr>
                <w:rFonts w:ascii="Calibri" w:eastAsia="Times New Roman" w:hAnsi="Calibri" w:cs="Times New Roman"/>
                <w:color w:val="000000"/>
                <w:sz w:val="20"/>
                <w:szCs w:val="20"/>
                <w:vertAlign w:val="superscript"/>
              </w:rPr>
              <w:t>st</w:t>
            </w:r>
            <w:r>
              <w:rPr>
                <w:rFonts w:ascii="Calibri" w:eastAsia="Times New Roman" w:hAnsi="Calibri" w:cs="Times New Roman"/>
                <w:color w:val="000000"/>
                <w:sz w:val="20"/>
                <w:szCs w:val="20"/>
              </w:rPr>
              <w:t xml:space="preserve"> draft at SC (T)</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Circulation Sendai</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45283B" w:rsidRDefault="0045283B"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Concept cleared: after Sendai (T)</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Call for papers: Q2, after SC XIII: T; Registration page up: Q3: T</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All letters sent in time for inclusion of all members in AR 2014 (mid-Dec. 2014)</w:t>
            </w:r>
          </w:p>
          <w:p w:rsidR="00CA55C4" w:rsidRDefault="00CA55C4" w:rsidP="00CA55C4">
            <w:pPr>
              <w:spacing w:after="0" w:line="240" w:lineRule="auto"/>
              <w:rPr>
                <w:rFonts w:ascii="Calibri" w:eastAsia="Times New Roman" w:hAnsi="Calibri" w:cs="Times New Roman"/>
                <w:color w:val="000000"/>
                <w:sz w:val="20"/>
                <w:szCs w:val="20"/>
              </w:rPr>
            </w:pP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Delivery </w:t>
            </w:r>
            <w:proofErr w:type="spellStart"/>
            <w:r>
              <w:rPr>
                <w:rFonts w:ascii="Calibri" w:eastAsia="Times New Roman" w:hAnsi="Calibri" w:cs="Times New Roman"/>
                <w:color w:val="000000"/>
                <w:sz w:val="20"/>
                <w:szCs w:val="20"/>
              </w:rPr>
              <w:t>Febr</w:t>
            </w:r>
            <w:proofErr w:type="spellEnd"/>
            <w:r>
              <w:rPr>
                <w:rFonts w:ascii="Calibri" w:eastAsia="Times New Roman" w:hAnsi="Calibri" w:cs="Times New Roman"/>
                <w:color w:val="000000"/>
                <w:sz w:val="20"/>
                <w:szCs w:val="20"/>
              </w:rPr>
              <w:t>. 2015 (T)</w:t>
            </w:r>
          </w:p>
          <w:p w:rsidR="00CA55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Usage (one per month documented: M)</w:t>
            </w:r>
          </w:p>
          <w:p w:rsidR="00CA55C4" w:rsidRPr="000A74C4" w:rsidRDefault="00CA55C4" w:rsidP="00CA55C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p>
        </w:tc>
      </w:tr>
      <w:tr w:rsidR="0004039F" w:rsidRPr="000A74C4" w:rsidTr="0065398E">
        <w:trPr>
          <w:trHeight w:val="288"/>
        </w:trPr>
        <w:tc>
          <w:tcPr>
            <w:tcW w:w="14425" w:type="dxa"/>
            <w:gridSpan w:val="7"/>
            <w:tcBorders>
              <w:top w:val="nil"/>
              <w:left w:val="nil"/>
              <w:bottom w:val="nil"/>
              <w:right w:val="nil"/>
            </w:tcBorders>
            <w:shd w:val="clear" w:color="000000" w:fill="C6EFCE"/>
            <w:noWrap/>
            <w:hideMark/>
          </w:tcPr>
          <w:p w:rsidR="0004039F" w:rsidRPr="0004039F" w:rsidRDefault="0004039F" w:rsidP="000C3C71">
            <w:pPr>
              <w:spacing w:after="0" w:line="240" w:lineRule="auto"/>
              <w:rPr>
                <w:rFonts w:ascii="Calibri" w:eastAsia="Times New Roman" w:hAnsi="Calibri" w:cs="Arial"/>
                <w:b/>
                <w:bCs/>
                <w:sz w:val="20"/>
                <w:szCs w:val="20"/>
              </w:rPr>
            </w:pPr>
            <w:r>
              <w:rPr>
                <w:rFonts w:ascii="Calibri" w:eastAsia="Times New Roman" w:hAnsi="Calibri" w:cs="Arial"/>
                <w:b/>
                <w:bCs/>
                <w:sz w:val="20"/>
                <w:szCs w:val="20"/>
              </w:rPr>
              <w:lastRenderedPageBreak/>
              <w:t xml:space="preserve">Outreach and community building activities </w:t>
            </w:r>
          </w:p>
        </w:tc>
      </w:tr>
      <w:tr w:rsidR="0004039F" w:rsidRPr="002717E3" w:rsidTr="0065398E">
        <w:trPr>
          <w:trHeight w:val="300"/>
        </w:trPr>
        <w:tc>
          <w:tcPr>
            <w:tcW w:w="1892" w:type="dxa"/>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rsidR="0004039F" w:rsidRPr="002717E3" w:rsidRDefault="0004039F" w:rsidP="000C3C71">
            <w:pPr>
              <w:spacing w:after="0" w:line="240" w:lineRule="auto"/>
              <w:jc w:val="center"/>
              <w:rPr>
                <w:rFonts w:ascii="Calibri" w:eastAsia="Times New Roman" w:hAnsi="Calibri" w:cs="Times New Roman"/>
                <w:b/>
                <w:sz w:val="20"/>
                <w:szCs w:val="20"/>
              </w:rPr>
            </w:pPr>
            <w:r w:rsidRPr="002717E3">
              <w:rPr>
                <w:rFonts w:ascii="Calibri" w:eastAsia="Times New Roman" w:hAnsi="Calibri" w:cs="Times New Roman"/>
                <w:b/>
                <w:sz w:val="20"/>
                <w:szCs w:val="20"/>
              </w:rPr>
              <w:t>Activity</w:t>
            </w:r>
          </w:p>
        </w:tc>
        <w:tc>
          <w:tcPr>
            <w:tcW w:w="2551" w:type="dxa"/>
            <w:tcBorders>
              <w:top w:val="double" w:sz="6" w:space="0" w:color="3F3F3F"/>
              <w:left w:val="nil"/>
              <w:bottom w:val="double" w:sz="6" w:space="0" w:color="3F3F3F"/>
              <w:right w:val="double" w:sz="6" w:space="0" w:color="3F3F3F"/>
            </w:tcBorders>
            <w:shd w:val="clear" w:color="000000" w:fill="A5A5A5"/>
            <w:noWrap/>
            <w:vAlign w:val="bottom"/>
            <w:hideMark/>
          </w:tcPr>
          <w:p w:rsidR="0004039F" w:rsidRPr="002717E3" w:rsidRDefault="0004039F" w:rsidP="000C3C71">
            <w:pPr>
              <w:spacing w:after="0" w:line="240" w:lineRule="auto"/>
              <w:jc w:val="center"/>
              <w:rPr>
                <w:rFonts w:ascii="Calibri" w:eastAsia="Times New Roman" w:hAnsi="Calibri" w:cs="Times New Roman"/>
                <w:b/>
                <w:sz w:val="20"/>
                <w:szCs w:val="20"/>
              </w:rPr>
            </w:pPr>
            <w:r w:rsidRPr="002717E3">
              <w:rPr>
                <w:rFonts w:ascii="Calibri" w:eastAsia="Times New Roman" w:hAnsi="Calibri" w:cs="Times New Roman"/>
                <w:b/>
                <w:sz w:val="20"/>
                <w:szCs w:val="20"/>
              </w:rPr>
              <w:t>Strategic Elements</w:t>
            </w:r>
          </w:p>
        </w:tc>
        <w:tc>
          <w:tcPr>
            <w:tcW w:w="1076" w:type="dxa"/>
            <w:tcBorders>
              <w:top w:val="double" w:sz="6" w:space="0" w:color="3F3F3F"/>
              <w:left w:val="nil"/>
              <w:bottom w:val="double" w:sz="6" w:space="0" w:color="3F3F3F"/>
              <w:right w:val="double" w:sz="6" w:space="0" w:color="3F3F3F"/>
            </w:tcBorders>
            <w:shd w:val="clear" w:color="000000" w:fill="A5A5A5"/>
            <w:noWrap/>
            <w:vAlign w:val="bottom"/>
            <w:hideMark/>
          </w:tcPr>
          <w:p w:rsidR="0004039F" w:rsidRPr="002717E3" w:rsidRDefault="0004039F" w:rsidP="000C3C71">
            <w:pPr>
              <w:spacing w:after="0" w:line="240" w:lineRule="auto"/>
              <w:jc w:val="center"/>
              <w:rPr>
                <w:rFonts w:ascii="Calibri" w:eastAsia="Times New Roman" w:hAnsi="Calibri" w:cs="Times New Roman"/>
                <w:b/>
                <w:sz w:val="20"/>
                <w:szCs w:val="20"/>
              </w:rPr>
            </w:pPr>
          </w:p>
        </w:tc>
        <w:tc>
          <w:tcPr>
            <w:tcW w:w="1343" w:type="dxa"/>
            <w:tcBorders>
              <w:top w:val="double" w:sz="6" w:space="0" w:color="3F3F3F"/>
              <w:left w:val="nil"/>
              <w:bottom w:val="double" w:sz="6" w:space="0" w:color="3F3F3F"/>
              <w:right w:val="double" w:sz="6" w:space="0" w:color="3F3F3F"/>
            </w:tcBorders>
            <w:shd w:val="clear" w:color="000000" w:fill="A5A5A5"/>
            <w:noWrap/>
            <w:vAlign w:val="bottom"/>
            <w:hideMark/>
          </w:tcPr>
          <w:p w:rsidR="0004039F" w:rsidRPr="002717E3" w:rsidRDefault="0004039F" w:rsidP="000C3C71">
            <w:pPr>
              <w:spacing w:after="0" w:line="240" w:lineRule="auto"/>
              <w:jc w:val="center"/>
              <w:rPr>
                <w:rFonts w:ascii="Calibri" w:eastAsia="Times New Roman" w:hAnsi="Calibri" w:cs="Times New Roman"/>
                <w:b/>
                <w:sz w:val="20"/>
                <w:szCs w:val="20"/>
              </w:rPr>
            </w:pPr>
            <w:r w:rsidRPr="002717E3">
              <w:rPr>
                <w:rFonts w:ascii="Calibri" w:eastAsia="Times New Roman" w:hAnsi="Calibri" w:cs="Times New Roman"/>
                <w:b/>
                <w:sz w:val="20"/>
                <w:szCs w:val="20"/>
              </w:rPr>
              <w:t>Resources</w:t>
            </w:r>
          </w:p>
        </w:tc>
        <w:tc>
          <w:tcPr>
            <w:tcW w:w="2769" w:type="dxa"/>
            <w:tcBorders>
              <w:top w:val="double" w:sz="6" w:space="0" w:color="3F3F3F"/>
              <w:left w:val="nil"/>
              <w:bottom w:val="double" w:sz="6" w:space="0" w:color="3F3F3F"/>
              <w:right w:val="double" w:sz="6" w:space="0" w:color="3F3F3F"/>
            </w:tcBorders>
            <w:shd w:val="clear" w:color="000000" w:fill="A5A5A5"/>
            <w:noWrap/>
            <w:vAlign w:val="bottom"/>
            <w:hideMark/>
          </w:tcPr>
          <w:p w:rsidR="0004039F" w:rsidRPr="002717E3" w:rsidRDefault="0004039F" w:rsidP="000C3C71">
            <w:pPr>
              <w:spacing w:after="0" w:line="240" w:lineRule="auto"/>
              <w:jc w:val="center"/>
              <w:rPr>
                <w:rFonts w:ascii="Calibri" w:eastAsia="Times New Roman" w:hAnsi="Calibri" w:cs="Times New Roman"/>
                <w:b/>
                <w:sz w:val="20"/>
                <w:szCs w:val="20"/>
              </w:rPr>
            </w:pPr>
          </w:p>
        </w:tc>
        <w:tc>
          <w:tcPr>
            <w:tcW w:w="2214" w:type="dxa"/>
            <w:tcBorders>
              <w:top w:val="double" w:sz="6" w:space="0" w:color="3F3F3F"/>
              <w:left w:val="nil"/>
              <w:bottom w:val="double" w:sz="6" w:space="0" w:color="3F3F3F"/>
              <w:right w:val="double" w:sz="6" w:space="0" w:color="3F3F3F"/>
            </w:tcBorders>
            <w:shd w:val="clear" w:color="000000" w:fill="A5A5A5"/>
            <w:noWrap/>
            <w:vAlign w:val="bottom"/>
            <w:hideMark/>
          </w:tcPr>
          <w:p w:rsidR="0004039F" w:rsidRPr="002717E3" w:rsidRDefault="0004039F" w:rsidP="000C3C71">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Evaluation</w:t>
            </w:r>
          </w:p>
        </w:tc>
        <w:tc>
          <w:tcPr>
            <w:tcW w:w="2580" w:type="dxa"/>
            <w:tcBorders>
              <w:top w:val="double" w:sz="6" w:space="0" w:color="3F3F3F"/>
              <w:left w:val="nil"/>
              <w:bottom w:val="double" w:sz="6" w:space="0" w:color="3F3F3F"/>
              <w:right w:val="double" w:sz="6" w:space="0" w:color="3F3F3F"/>
            </w:tcBorders>
            <w:shd w:val="clear" w:color="000000" w:fill="A5A5A5"/>
            <w:noWrap/>
            <w:vAlign w:val="bottom"/>
            <w:hideMark/>
          </w:tcPr>
          <w:p w:rsidR="0004039F" w:rsidRPr="002717E3" w:rsidRDefault="0004039F" w:rsidP="000C3C71">
            <w:pPr>
              <w:spacing w:after="0" w:line="240" w:lineRule="auto"/>
              <w:jc w:val="center"/>
              <w:rPr>
                <w:rFonts w:ascii="Calibri" w:eastAsia="Times New Roman" w:hAnsi="Calibri" w:cs="Times New Roman"/>
                <w:b/>
                <w:sz w:val="20"/>
                <w:szCs w:val="20"/>
              </w:rPr>
            </w:pPr>
          </w:p>
        </w:tc>
      </w:tr>
      <w:tr w:rsidR="0004039F" w:rsidRPr="000A74C4" w:rsidTr="0065398E">
        <w:trPr>
          <w:trHeight w:val="300"/>
        </w:trPr>
        <w:tc>
          <w:tcPr>
            <w:tcW w:w="1892" w:type="dxa"/>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rsidR="0004039F" w:rsidRPr="000A74C4" w:rsidRDefault="0004039F" w:rsidP="000C3C71">
            <w:pPr>
              <w:spacing w:after="0" w:line="240" w:lineRule="auto"/>
              <w:jc w:val="center"/>
              <w:rPr>
                <w:rFonts w:ascii="Calibri" w:eastAsia="Times New Roman" w:hAnsi="Calibri" w:cs="Times New Roman"/>
                <w:sz w:val="20"/>
                <w:szCs w:val="20"/>
              </w:rPr>
            </w:pPr>
          </w:p>
        </w:tc>
        <w:tc>
          <w:tcPr>
            <w:tcW w:w="2551" w:type="dxa"/>
            <w:tcBorders>
              <w:top w:val="double" w:sz="6" w:space="0" w:color="3F3F3F"/>
              <w:left w:val="nil"/>
              <w:bottom w:val="double" w:sz="6" w:space="0" w:color="3F3F3F"/>
              <w:right w:val="double" w:sz="6" w:space="0" w:color="3F3F3F"/>
            </w:tcBorders>
            <w:shd w:val="clear" w:color="000000" w:fill="A5A5A5"/>
            <w:noWrap/>
            <w:vAlign w:val="bottom"/>
            <w:hideMark/>
          </w:tcPr>
          <w:p w:rsidR="0004039F" w:rsidRPr="000A74C4" w:rsidRDefault="0004039F" w:rsidP="000C3C7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Expected Outcome</w:t>
            </w:r>
          </w:p>
        </w:tc>
        <w:tc>
          <w:tcPr>
            <w:tcW w:w="1076" w:type="dxa"/>
            <w:tcBorders>
              <w:top w:val="double" w:sz="6" w:space="0" w:color="3F3F3F"/>
              <w:left w:val="nil"/>
              <w:bottom w:val="double" w:sz="6" w:space="0" w:color="3F3F3F"/>
              <w:right w:val="double" w:sz="6" w:space="0" w:color="3F3F3F"/>
            </w:tcBorders>
            <w:shd w:val="clear" w:color="000000" w:fill="A5A5A5"/>
            <w:noWrap/>
            <w:vAlign w:val="bottom"/>
            <w:hideMark/>
          </w:tcPr>
          <w:p w:rsidR="0004039F" w:rsidRPr="000A74C4" w:rsidRDefault="0004039F" w:rsidP="000C3C7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Timing</w:t>
            </w:r>
          </w:p>
        </w:tc>
        <w:tc>
          <w:tcPr>
            <w:tcW w:w="1343" w:type="dxa"/>
            <w:tcBorders>
              <w:top w:val="double" w:sz="6" w:space="0" w:color="3F3F3F"/>
              <w:left w:val="nil"/>
              <w:bottom w:val="double" w:sz="6" w:space="0" w:color="3F3F3F"/>
              <w:right w:val="double" w:sz="6" w:space="0" w:color="3F3F3F"/>
            </w:tcBorders>
            <w:shd w:val="clear" w:color="000000" w:fill="A5A5A5"/>
            <w:noWrap/>
            <w:vAlign w:val="bottom"/>
            <w:hideMark/>
          </w:tcPr>
          <w:p w:rsidR="0004039F" w:rsidRPr="000A74C4" w:rsidRDefault="0004039F" w:rsidP="000C3C7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IPO Lead(s)</w:t>
            </w:r>
          </w:p>
        </w:tc>
        <w:tc>
          <w:tcPr>
            <w:tcW w:w="2769" w:type="dxa"/>
            <w:tcBorders>
              <w:top w:val="double" w:sz="6" w:space="0" w:color="3F3F3F"/>
              <w:left w:val="nil"/>
              <w:bottom w:val="double" w:sz="6" w:space="0" w:color="3F3F3F"/>
              <w:right w:val="double" w:sz="6" w:space="0" w:color="3F3F3F"/>
            </w:tcBorders>
            <w:shd w:val="clear" w:color="000000" w:fill="A5A5A5"/>
            <w:noWrap/>
            <w:vAlign w:val="bottom"/>
            <w:hideMark/>
          </w:tcPr>
          <w:p w:rsidR="0004039F" w:rsidRPr="000A74C4" w:rsidRDefault="0004039F" w:rsidP="000C3C7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Input</w:t>
            </w:r>
          </w:p>
        </w:tc>
        <w:tc>
          <w:tcPr>
            <w:tcW w:w="2214" w:type="dxa"/>
            <w:tcBorders>
              <w:top w:val="double" w:sz="6" w:space="0" w:color="3F3F3F"/>
              <w:left w:val="nil"/>
              <w:bottom w:val="double" w:sz="6" w:space="0" w:color="3F3F3F"/>
              <w:right w:val="double" w:sz="6" w:space="0" w:color="3F3F3F"/>
            </w:tcBorders>
            <w:shd w:val="clear" w:color="000000" w:fill="A5A5A5"/>
            <w:noWrap/>
            <w:vAlign w:val="bottom"/>
            <w:hideMark/>
          </w:tcPr>
          <w:p w:rsidR="0004039F" w:rsidRPr="000A74C4" w:rsidRDefault="0004039F" w:rsidP="000C3C7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Risks</w:t>
            </w:r>
          </w:p>
        </w:tc>
        <w:tc>
          <w:tcPr>
            <w:tcW w:w="2580" w:type="dxa"/>
            <w:tcBorders>
              <w:top w:val="double" w:sz="6" w:space="0" w:color="3F3F3F"/>
              <w:left w:val="nil"/>
              <w:bottom w:val="double" w:sz="6" w:space="0" w:color="3F3F3F"/>
              <w:right w:val="double" w:sz="6" w:space="0" w:color="3F3F3F"/>
            </w:tcBorders>
            <w:shd w:val="clear" w:color="000000" w:fill="A5A5A5"/>
            <w:noWrap/>
            <w:vAlign w:val="bottom"/>
            <w:hideMark/>
          </w:tcPr>
          <w:p w:rsidR="0004039F" w:rsidRPr="000A74C4" w:rsidRDefault="0004039F" w:rsidP="000C3C7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Target / Measure</w:t>
            </w:r>
          </w:p>
        </w:tc>
      </w:tr>
      <w:tr w:rsidR="0004039F" w:rsidRPr="000A74C4" w:rsidTr="0065398E">
        <w:trPr>
          <w:trHeight w:val="49"/>
        </w:trPr>
        <w:tc>
          <w:tcPr>
            <w:tcW w:w="1892" w:type="dxa"/>
            <w:tcBorders>
              <w:top w:val="single" w:sz="4" w:space="0" w:color="auto"/>
              <w:left w:val="single" w:sz="4" w:space="0" w:color="auto"/>
              <w:bottom w:val="single" w:sz="4" w:space="0" w:color="auto"/>
              <w:right w:val="single" w:sz="4" w:space="0" w:color="auto"/>
            </w:tcBorders>
            <w:shd w:val="clear" w:color="auto" w:fill="auto"/>
          </w:tcPr>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&lt;Conference&gt; See above</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IRDR and IRDR-related events</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Presentations</w:t>
            </w: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roofErr w:type="spellStart"/>
            <w:r>
              <w:rPr>
                <w:rFonts w:ascii="Calibri" w:eastAsia="Times New Roman" w:hAnsi="Calibri" w:cs="Times New Roman"/>
                <w:color w:val="000000"/>
                <w:sz w:val="20"/>
                <w:szCs w:val="20"/>
              </w:rPr>
              <w:t>ppt</w:t>
            </w:r>
            <w:proofErr w:type="spellEnd"/>
            <w:r>
              <w:rPr>
                <w:rFonts w:ascii="Calibri" w:eastAsia="Times New Roman" w:hAnsi="Calibri" w:cs="Times New Roman"/>
                <w:color w:val="000000"/>
                <w:sz w:val="20"/>
                <w:szCs w:val="20"/>
              </w:rPr>
              <w:t xml:space="preserve"> templates)</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Partner events</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Media</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sidRPr="00390CF4">
              <w:rPr>
                <w:rFonts w:ascii="Calibri" w:eastAsia="Times New Roman" w:hAnsi="Calibri" w:cs="Times New Roman"/>
                <w:b/>
                <w:color w:val="000000"/>
                <w:sz w:val="20"/>
                <w:szCs w:val="20"/>
              </w:rPr>
              <w:t>Local organisations</w:t>
            </w:r>
            <w:r>
              <w:rPr>
                <w:rFonts w:ascii="Calibri" w:eastAsia="Times New Roman" w:hAnsi="Calibri" w:cs="Times New Roman"/>
                <w:color w:val="000000"/>
                <w:sz w:val="20"/>
                <w:szCs w:val="20"/>
              </w:rPr>
              <w:t>:</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RADI</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IRDR China</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CAS/CASS/CAST</w:t>
            </w:r>
          </w:p>
          <w:p w:rsidR="0004039F" w:rsidRDefault="0004039F" w:rsidP="000C3C71">
            <w:pPr>
              <w:spacing w:after="0" w:line="240" w:lineRule="auto"/>
              <w:rPr>
                <w:rFonts w:ascii="Calibri" w:eastAsia="Times New Roman" w:hAnsi="Calibri" w:cs="Times New Roman"/>
                <w:color w:val="000000"/>
                <w:sz w:val="20"/>
                <w:szCs w:val="20"/>
              </w:rPr>
            </w:pPr>
          </w:p>
          <w:p w:rsidR="0004039F" w:rsidRPr="000A74C4" w:rsidRDefault="0004039F" w:rsidP="000C3C71">
            <w:pPr>
              <w:spacing w:after="0" w:line="240" w:lineRule="auto"/>
              <w:rPr>
                <w:rFonts w:ascii="Calibri" w:eastAsia="Times New Roman" w:hAnsi="Calibri" w:cs="Times New Roman"/>
                <w:color w:val="000000"/>
                <w:sz w:val="20"/>
                <w:szCs w:val="20"/>
              </w:rPr>
            </w:pPr>
          </w:p>
        </w:tc>
        <w:tc>
          <w:tcPr>
            <w:tcW w:w="2551" w:type="dxa"/>
            <w:tcBorders>
              <w:top w:val="single" w:sz="4" w:space="0" w:color="auto"/>
              <w:left w:val="nil"/>
              <w:bottom w:val="single" w:sz="4" w:space="0" w:color="auto"/>
              <w:right w:val="single" w:sz="4" w:space="0" w:color="auto"/>
            </w:tcBorders>
            <w:shd w:val="clear" w:color="auto" w:fill="auto"/>
          </w:tcPr>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Reflect all 4 objectives</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Reflect all 4 objectives; programme cohesion</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Thought-leadership, inclusiveness, impact., dynamism</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Demonstrate progress on all 4 objectives</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Added value for host org.:</w:t>
            </w: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Directors Meeting</w:t>
            </w: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Head of Programme Meeting</w:t>
            </w: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International Cooperation Office</w:t>
            </w: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International Visits</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Reflect all for objectives</w:t>
            </w:r>
          </w:p>
          <w:p w:rsidR="0004039F" w:rsidRDefault="0004039F" w:rsidP="000C3C71">
            <w:pPr>
              <w:spacing w:after="0" w:line="240" w:lineRule="auto"/>
              <w:rPr>
                <w:rFonts w:ascii="Calibri" w:eastAsia="Times New Roman" w:hAnsi="Calibri" w:cs="Times New Roman"/>
                <w:color w:val="000000"/>
                <w:sz w:val="20"/>
                <w:szCs w:val="20"/>
              </w:rPr>
            </w:pPr>
          </w:p>
          <w:p w:rsidR="0004039F" w:rsidRPr="000A74C4"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Added value for host organisations</w:t>
            </w:r>
          </w:p>
        </w:tc>
        <w:tc>
          <w:tcPr>
            <w:tcW w:w="1076" w:type="dxa"/>
            <w:tcBorders>
              <w:top w:val="single" w:sz="4" w:space="0" w:color="auto"/>
              <w:left w:val="nil"/>
              <w:bottom w:val="single" w:sz="4" w:space="0" w:color="auto"/>
              <w:right w:val="single" w:sz="4" w:space="0" w:color="auto"/>
            </w:tcBorders>
            <w:shd w:val="clear" w:color="auto" w:fill="auto"/>
            <w:noWrap/>
          </w:tcPr>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 Q1</w:t>
            </w: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CF: </w:t>
            </w:r>
            <w:proofErr w:type="spellStart"/>
            <w:r>
              <w:rPr>
                <w:rFonts w:ascii="Calibri" w:eastAsia="Times New Roman" w:hAnsi="Calibri" w:cs="Times New Roman"/>
                <w:color w:val="000000"/>
                <w:sz w:val="20"/>
                <w:szCs w:val="20"/>
              </w:rPr>
              <w:t>tbc</w:t>
            </w:r>
            <w:proofErr w:type="spellEnd"/>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Mid-Jan. 2015</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Ongoing</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 per Q (linked to events,  launches)</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2-3 </w:t>
            </w:r>
            <w:proofErr w:type="spellStart"/>
            <w:r>
              <w:rPr>
                <w:rFonts w:ascii="Calibri" w:eastAsia="Times New Roman" w:hAnsi="Calibri" w:cs="Times New Roman"/>
                <w:color w:val="000000"/>
                <w:sz w:val="20"/>
                <w:szCs w:val="20"/>
              </w:rPr>
              <w:t>mths</w:t>
            </w:r>
            <w:proofErr w:type="spellEnd"/>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Quarterly</w:t>
            </w: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Ad Hoc</w:t>
            </w: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Ad Hoc</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Quarterly</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 x yearly</w:t>
            </w:r>
          </w:p>
          <w:p w:rsidR="0004039F" w:rsidRPr="000A74C4" w:rsidRDefault="0004039F" w:rsidP="000C3C71">
            <w:pPr>
              <w:spacing w:after="0" w:line="240" w:lineRule="auto"/>
              <w:rPr>
                <w:rFonts w:ascii="Calibri" w:eastAsia="Times New Roman" w:hAnsi="Calibri" w:cs="Times New Roman"/>
                <w:color w:val="000000"/>
                <w:sz w:val="20"/>
                <w:szCs w:val="20"/>
              </w:rPr>
            </w:pPr>
          </w:p>
        </w:tc>
        <w:tc>
          <w:tcPr>
            <w:tcW w:w="1343" w:type="dxa"/>
            <w:tcBorders>
              <w:top w:val="single" w:sz="4" w:space="0" w:color="auto"/>
              <w:left w:val="nil"/>
              <w:bottom w:val="single" w:sz="4" w:space="0" w:color="auto"/>
              <w:right w:val="single" w:sz="4" w:space="0" w:color="auto"/>
            </w:tcBorders>
            <w:shd w:val="clear" w:color="auto" w:fill="auto"/>
          </w:tcPr>
          <w:p w:rsidR="0004039F" w:rsidRDefault="0004039F" w:rsidP="000C3C71">
            <w:pPr>
              <w:rPr>
                <w:rFonts w:ascii="Calibri" w:eastAsia="Times New Roman" w:hAnsi="Calibri" w:cs="Times New Roman"/>
                <w:sz w:val="20"/>
                <w:szCs w:val="20"/>
              </w:rPr>
            </w:pPr>
          </w:p>
          <w:p w:rsidR="0004039F" w:rsidRDefault="0004039F" w:rsidP="000C3C71">
            <w:pPr>
              <w:rPr>
                <w:rFonts w:ascii="Calibri" w:eastAsia="Times New Roman" w:hAnsi="Calibri" w:cs="Times New Roman"/>
                <w:sz w:val="20"/>
                <w:szCs w:val="20"/>
              </w:rPr>
            </w:pPr>
          </w:p>
          <w:p w:rsidR="0004039F" w:rsidRDefault="0004039F" w:rsidP="000C3C71">
            <w:pPr>
              <w:rPr>
                <w:rFonts w:ascii="Calibri" w:eastAsia="Times New Roman" w:hAnsi="Calibri" w:cs="Times New Roman"/>
                <w:sz w:val="20"/>
                <w:szCs w:val="20"/>
              </w:rPr>
            </w:pPr>
            <w:r>
              <w:rPr>
                <w:rFonts w:ascii="Calibri" w:eastAsia="Times New Roman" w:hAnsi="Calibri" w:cs="Times New Roman"/>
                <w:sz w:val="20"/>
                <w:szCs w:val="20"/>
              </w:rPr>
              <w:t>ED/JSO/CO</w:t>
            </w:r>
          </w:p>
          <w:p w:rsidR="0004039F" w:rsidRDefault="0004039F" w:rsidP="000C3C71">
            <w:pPr>
              <w:rPr>
                <w:rFonts w:ascii="Calibri" w:eastAsia="Times New Roman" w:hAnsi="Calibri" w:cs="Times New Roman"/>
                <w:sz w:val="20"/>
                <w:szCs w:val="20"/>
              </w:rPr>
            </w:pPr>
            <w:r>
              <w:rPr>
                <w:rFonts w:ascii="Calibri" w:eastAsia="Times New Roman" w:hAnsi="Calibri" w:cs="Times New Roman"/>
                <w:sz w:val="20"/>
                <w:szCs w:val="20"/>
              </w:rPr>
              <w:t>CO/JSO</w:t>
            </w:r>
          </w:p>
          <w:p w:rsidR="0004039F" w:rsidRDefault="0004039F" w:rsidP="000C3C71">
            <w:pPr>
              <w:rPr>
                <w:rFonts w:ascii="Calibri" w:eastAsia="Times New Roman" w:hAnsi="Calibri" w:cs="Times New Roman"/>
                <w:sz w:val="20"/>
                <w:szCs w:val="20"/>
              </w:rPr>
            </w:pPr>
          </w:p>
          <w:p w:rsidR="0004039F" w:rsidRDefault="0004039F" w:rsidP="000C3C71">
            <w:pPr>
              <w:rPr>
                <w:rFonts w:ascii="Calibri" w:eastAsia="Times New Roman" w:hAnsi="Calibri" w:cs="Times New Roman"/>
                <w:sz w:val="20"/>
                <w:szCs w:val="20"/>
              </w:rPr>
            </w:pPr>
            <w:r>
              <w:rPr>
                <w:rFonts w:ascii="Calibri" w:eastAsia="Times New Roman" w:hAnsi="Calibri" w:cs="Times New Roman"/>
                <w:sz w:val="20"/>
                <w:szCs w:val="20"/>
              </w:rPr>
              <w:t>ED</w:t>
            </w:r>
          </w:p>
          <w:p w:rsidR="0004039F" w:rsidRDefault="0004039F" w:rsidP="000C3C71">
            <w:pPr>
              <w:rPr>
                <w:rFonts w:ascii="Calibri" w:eastAsia="Times New Roman" w:hAnsi="Calibri" w:cs="Times New Roman"/>
                <w:sz w:val="20"/>
                <w:szCs w:val="20"/>
              </w:rPr>
            </w:pPr>
          </w:p>
          <w:p w:rsidR="0004039F" w:rsidRDefault="0004039F" w:rsidP="000C3C71">
            <w:pPr>
              <w:rPr>
                <w:rFonts w:ascii="Calibri" w:eastAsia="Times New Roman" w:hAnsi="Calibri" w:cs="Times New Roman"/>
                <w:sz w:val="20"/>
                <w:szCs w:val="20"/>
              </w:rPr>
            </w:pPr>
            <w:r>
              <w:rPr>
                <w:rFonts w:ascii="Calibri" w:eastAsia="Times New Roman" w:hAnsi="Calibri" w:cs="Times New Roman"/>
                <w:sz w:val="20"/>
                <w:szCs w:val="20"/>
              </w:rPr>
              <w:t>CO (contacts)</w:t>
            </w:r>
          </w:p>
          <w:p w:rsidR="0004039F" w:rsidRDefault="0004039F" w:rsidP="000C3C71">
            <w:pPr>
              <w:rPr>
                <w:rFonts w:ascii="Calibri" w:eastAsia="Times New Roman" w:hAnsi="Calibri" w:cs="Times New Roman"/>
                <w:sz w:val="20"/>
                <w:szCs w:val="20"/>
              </w:rPr>
            </w:pPr>
          </w:p>
          <w:p w:rsidR="0004039F" w:rsidRDefault="0004039F" w:rsidP="000C3C71">
            <w:pPr>
              <w:rPr>
                <w:rFonts w:ascii="Calibri" w:eastAsia="Times New Roman" w:hAnsi="Calibri" w:cs="Times New Roman"/>
                <w:sz w:val="20"/>
                <w:szCs w:val="20"/>
              </w:rPr>
            </w:pPr>
          </w:p>
          <w:p w:rsidR="0004039F" w:rsidRDefault="0004039F" w:rsidP="000C3C71">
            <w:pPr>
              <w:rPr>
                <w:rFonts w:ascii="Calibri" w:eastAsia="Times New Roman" w:hAnsi="Calibri" w:cs="Times New Roman"/>
                <w:sz w:val="20"/>
                <w:szCs w:val="20"/>
              </w:rPr>
            </w:pPr>
          </w:p>
          <w:p w:rsidR="0004039F" w:rsidRDefault="0004039F" w:rsidP="000C3C71">
            <w:pPr>
              <w:rPr>
                <w:rFonts w:ascii="Calibri" w:eastAsia="Times New Roman" w:hAnsi="Calibri" w:cs="Times New Roman"/>
                <w:sz w:val="20"/>
                <w:szCs w:val="20"/>
              </w:rPr>
            </w:pPr>
            <w:r>
              <w:rPr>
                <w:rFonts w:ascii="Calibri" w:eastAsia="Times New Roman" w:hAnsi="Calibri" w:cs="Times New Roman"/>
                <w:sz w:val="20"/>
                <w:szCs w:val="20"/>
              </w:rPr>
              <w:t>ED</w:t>
            </w:r>
          </w:p>
          <w:p w:rsidR="0004039F" w:rsidRDefault="0004039F" w:rsidP="000C3C71">
            <w:pPr>
              <w:rPr>
                <w:rFonts w:ascii="Calibri" w:eastAsia="Times New Roman" w:hAnsi="Calibri" w:cs="Times New Roman"/>
                <w:sz w:val="20"/>
                <w:szCs w:val="20"/>
              </w:rPr>
            </w:pPr>
            <w:r>
              <w:rPr>
                <w:rFonts w:ascii="Calibri" w:eastAsia="Times New Roman" w:hAnsi="Calibri" w:cs="Times New Roman"/>
                <w:sz w:val="20"/>
                <w:szCs w:val="20"/>
              </w:rPr>
              <w:t>ED/JSO</w:t>
            </w:r>
          </w:p>
          <w:p w:rsidR="0004039F" w:rsidRDefault="0004039F" w:rsidP="000C3C71">
            <w:pPr>
              <w:rPr>
                <w:rFonts w:ascii="Calibri" w:eastAsia="Times New Roman" w:hAnsi="Calibri" w:cs="Times New Roman"/>
                <w:sz w:val="20"/>
                <w:szCs w:val="20"/>
              </w:rPr>
            </w:pPr>
            <w:r>
              <w:rPr>
                <w:rFonts w:ascii="Calibri" w:eastAsia="Times New Roman" w:hAnsi="Calibri" w:cs="Times New Roman"/>
                <w:sz w:val="20"/>
                <w:szCs w:val="20"/>
              </w:rPr>
              <w:t>ED</w:t>
            </w:r>
          </w:p>
          <w:p w:rsidR="0004039F" w:rsidRPr="008F27C7" w:rsidRDefault="0004039F" w:rsidP="000C3C71">
            <w:pPr>
              <w:rPr>
                <w:rFonts w:ascii="Calibri" w:eastAsia="Times New Roman" w:hAnsi="Calibri" w:cs="Times New Roman"/>
                <w:sz w:val="20"/>
                <w:szCs w:val="20"/>
              </w:rPr>
            </w:pPr>
            <w:r>
              <w:rPr>
                <w:rFonts w:ascii="Calibri" w:eastAsia="Times New Roman" w:hAnsi="Calibri" w:cs="Times New Roman"/>
                <w:sz w:val="20"/>
                <w:szCs w:val="20"/>
              </w:rPr>
              <w:t>ED</w:t>
            </w:r>
          </w:p>
        </w:tc>
        <w:tc>
          <w:tcPr>
            <w:tcW w:w="2769" w:type="dxa"/>
            <w:tcBorders>
              <w:top w:val="single" w:sz="4" w:space="0" w:color="auto"/>
              <w:left w:val="nil"/>
              <w:bottom w:val="single" w:sz="4" w:space="0" w:color="auto"/>
              <w:right w:val="single" w:sz="4" w:space="0" w:color="auto"/>
            </w:tcBorders>
            <w:shd w:val="clear" w:color="auto" w:fill="auto"/>
          </w:tcPr>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D/F/R: WG co-chairs,</w:t>
            </w: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CF: SC Chair, Exec, and ED</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ED / WG co-Chairs / SC</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SC (proposals) / partner network (invitations)</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ED / SC Exec for selection</w:t>
            </w: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(global, local, sectoral)</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ED</w:t>
            </w: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ED</w:t>
            </w: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ED/All Staff</w:t>
            </w: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ED/JSO</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ED / JSO</w:t>
            </w:r>
          </w:p>
          <w:p w:rsidR="0004039F" w:rsidRDefault="0004039F" w:rsidP="000C3C71">
            <w:pPr>
              <w:spacing w:after="0" w:line="240" w:lineRule="auto"/>
              <w:rPr>
                <w:rFonts w:ascii="Calibri" w:eastAsia="Times New Roman" w:hAnsi="Calibri" w:cs="Times New Roman"/>
                <w:color w:val="000000"/>
                <w:sz w:val="20"/>
                <w:szCs w:val="20"/>
              </w:rPr>
            </w:pPr>
          </w:p>
          <w:p w:rsidR="0004039F" w:rsidRPr="000A74C4"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Co-Sponsors / SC Exec as appropriate </w:t>
            </w:r>
          </w:p>
        </w:tc>
        <w:tc>
          <w:tcPr>
            <w:tcW w:w="2214" w:type="dxa"/>
            <w:tcBorders>
              <w:top w:val="single" w:sz="4" w:space="0" w:color="auto"/>
              <w:left w:val="nil"/>
              <w:bottom w:val="single" w:sz="4" w:space="0" w:color="auto"/>
              <w:right w:val="single" w:sz="4" w:space="0" w:color="auto"/>
            </w:tcBorders>
            <w:shd w:val="clear" w:color="auto" w:fill="auto"/>
          </w:tcPr>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Funding of events; </w:t>
            </w: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lack of interest</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Lack of uptake/use</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Lack of priorities and strategic approach</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Ineffective contacts</w:t>
            </w: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Lack of interest / of compelling story</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Scheduling</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Short Notice</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Scheduling</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Scheduling</w:t>
            </w:r>
          </w:p>
          <w:p w:rsidR="0004039F" w:rsidRDefault="0004039F" w:rsidP="000C3C71">
            <w:pPr>
              <w:spacing w:after="0" w:line="240" w:lineRule="auto"/>
              <w:rPr>
                <w:rFonts w:ascii="Calibri" w:eastAsia="Times New Roman" w:hAnsi="Calibri" w:cs="Times New Roman"/>
                <w:color w:val="000000"/>
                <w:sz w:val="20"/>
                <w:szCs w:val="20"/>
              </w:rPr>
            </w:pPr>
          </w:p>
          <w:p w:rsidR="0004039F" w:rsidRPr="000A74C4" w:rsidRDefault="0004039F" w:rsidP="000C3C71">
            <w:pPr>
              <w:spacing w:after="0" w:line="240" w:lineRule="auto"/>
              <w:rPr>
                <w:rFonts w:ascii="Calibri" w:eastAsia="Times New Roman" w:hAnsi="Calibri" w:cs="Times New Roman"/>
                <w:color w:val="000000"/>
                <w:sz w:val="20"/>
                <w:szCs w:val="20"/>
              </w:rPr>
            </w:pPr>
          </w:p>
        </w:tc>
        <w:tc>
          <w:tcPr>
            <w:tcW w:w="2580" w:type="dxa"/>
            <w:tcBorders>
              <w:top w:val="single" w:sz="4" w:space="0" w:color="auto"/>
              <w:left w:val="nil"/>
              <w:bottom w:val="single" w:sz="4" w:space="0" w:color="auto"/>
              <w:right w:val="single" w:sz="4" w:space="0" w:color="auto"/>
            </w:tcBorders>
            <w:shd w:val="clear" w:color="auto" w:fill="auto"/>
          </w:tcPr>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Outcome: reports as scheduled per work plan (T)</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Use of IRDR slides in presentations (M)</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Presence at key partner events (M)</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 per Q (T)</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Better mutual understanding (M)</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Emphasising</w:t>
            </w:r>
            <w:proofErr w:type="spellEnd"/>
            <w:r>
              <w:rPr>
                <w:rFonts w:ascii="Calibri" w:eastAsia="Times New Roman" w:hAnsi="Calibri" w:cs="Times New Roman"/>
                <w:color w:val="000000"/>
                <w:sz w:val="20"/>
                <w:szCs w:val="20"/>
              </w:rPr>
              <w:t xml:space="preserve"> commitment to international cooperation</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Towards closer collaboration (M) </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Awareness raising in local organisations</w:t>
            </w:r>
          </w:p>
          <w:p w:rsidR="0004039F" w:rsidRDefault="0004039F" w:rsidP="000C3C71">
            <w:pPr>
              <w:spacing w:after="0" w:line="240" w:lineRule="auto"/>
              <w:rPr>
                <w:rFonts w:ascii="Calibri" w:eastAsia="Times New Roman" w:hAnsi="Calibri" w:cs="Times New Roman"/>
                <w:color w:val="000000"/>
                <w:sz w:val="20"/>
                <w:szCs w:val="20"/>
              </w:rPr>
            </w:pPr>
          </w:p>
          <w:p w:rsidR="0004039F" w:rsidRDefault="0004039F" w:rsidP="000C3C71">
            <w:pPr>
              <w:spacing w:after="0" w:line="240" w:lineRule="auto"/>
              <w:rPr>
                <w:rFonts w:ascii="Calibri" w:eastAsia="Times New Roman" w:hAnsi="Calibri" w:cs="Times New Roman"/>
                <w:color w:val="000000"/>
                <w:sz w:val="20"/>
                <w:szCs w:val="20"/>
              </w:rPr>
            </w:pPr>
          </w:p>
          <w:p w:rsidR="0004039F" w:rsidRPr="000A74C4" w:rsidRDefault="0004039F" w:rsidP="000C3C71">
            <w:pPr>
              <w:spacing w:after="0" w:line="240" w:lineRule="auto"/>
              <w:rPr>
                <w:rFonts w:ascii="Calibri" w:eastAsia="Times New Roman" w:hAnsi="Calibri" w:cs="Times New Roman"/>
                <w:color w:val="000000"/>
                <w:sz w:val="20"/>
                <w:szCs w:val="20"/>
              </w:rPr>
            </w:pPr>
          </w:p>
        </w:tc>
      </w:tr>
      <w:tr w:rsidR="0065398E" w:rsidRPr="000A74C4" w:rsidTr="0065398E">
        <w:trPr>
          <w:trHeight w:val="288"/>
        </w:trPr>
        <w:tc>
          <w:tcPr>
            <w:tcW w:w="14425" w:type="dxa"/>
            <w:gridSpan w:val="7"/>
            <w:tcBorders>
              <w:top w:val="nil"/>
              <w:left w:val="nil"/>
              <w:bottom w:val="nil"/>
              <w:right w:val="nil"/>
            </w:tcBorders>
            <w:shd w:val="clear" w:color="000000" w:fill="C6EFCE"/>
            <w:noWrap/>
            <w:hideMark/>
          </w:tcPr>
          <w:p w:rsidR="0065398E" w:rsidRDefault="0065398E" w:rsidP="000C3C71">
            <w:pPr>
              <w:spacing w:after="0" w:line="240" w:lineRule="auto"/>
              <w:rPr>
                <w:rFonts w:ascii="Calibri" w:eastAsia="Times New Roman" w:hAnsi="Calibri" w:cs="Arial"/>
                <w:b/>
                <w:bCs/>
                <w:sz w:val="20"/>
                <w:szCs w:val="20"/>
              </w:rPr>
            </w:pPr>
            <w:r>
              <w:rPr>
                <w:rFonts w:ascii="Calibri" w:eastAsia="Times New Roman" w:hAnsi="Calibri" w:cs="Arial"/>
                <w:b/>
                <w:bCs/>
                <w:sz w:val="20"/>
                <w:szCs w:val="20"/>
              </w:rPr>
              <w:lastRenderedPageBreak/>
              <w:t>Internal Communication</w:t>
            </w:r>
          </w:p>
          <w:p w:rsidR="0065398E" w:rsidRPr="000A74C4" w:rsidRDefault="0065398E" w:rsidP="000C3C71">
            <w:pPr>
              <w:spacing w:after="0" w:line="240" w:lineRule="auto"/>
              <w:rPr>
                <w:rFonts w:ascii="Calibri" w:eastAsia="Times New Roman" w:hAnsi="Calibri" w:cs="Times New Roman"/>
                <w:b/>
                <w:bCs/>
                <w:sz w:val="20"/>
                <w:szCs w:val="20"/>
              </w:rPr>
            </w:pPr>
          </w:p>
        </w:tc>
      </w:tr>
      <w:tr w:rsidR="0065398E" w:rsidRPr="002717E3" w:rsidTr="0065398E">
        <w:trPr>
          <w:trHeight w:val="300"/>
        </w:trPr>
        <w:tc>
          <w:tcPr>
            <w:tcW w:w="1892" w:type="dxa"/>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rsidR="0065398E" w:rsidRPr="002717E3" w:rsidRDefault="0065398E" w:rsidP="000C3C71">
            <w:pPr>
              <w:spacing w:after="0" w:line="240" w:lineRule="auto"/>
              <w:jc w:val="center"/>
              <w:rPr>
                <w:rFonts w:ascii="Calibri" w:eastAsia="Times New Roman" w:hAnsi="Calibri" w:cs="Times New Roman"/>
                <w:b/>
                <w:sz w:val="20"/>
                <w:szCs w:val="20"/>
              </w:rPr>
            </w:pPr>
            <w:r w:rsidRPr="002717E3">
              <w:rPr>
                <w:rFonts w:ascii="Calibri" w:eastAsia="Times New Roman" w:hAnsi="Calibri" w:cs="Times New Roman"/>
                <w:b/>
                <w:sz w:val="20"/>
                <w:szCs w:val="20"/>
              </w:rPr>
              <w:t>Activity</w:t>
            </w:r>
          </w:p>
        </w:tc>
        <w:tc>
          <w:tcPr>
            <w:tcW w:w="2551" w:type="dxa"/>
            <w:tcBorders>
              <w:top w:val="double" w:sz="6" w:space="0" w:color="3F3F3F"/>
              <w:left w:val="nil"/>
              <w:bottom w:val="double" w:sz="6" w:space="0" w:color="3F3F3F"/>
              <w:right w:val="double" w:sz="6" w:space="0" w:color="3F3F3F"/>
            </w:tcBorders>
            <w:shd w:val="clear" w:color="000000" w:fill="A5A5A5"/>
            <w:noWrap/>
            <w:vAlign w:val="bottom"/>
            <w:hideMark/>
          </w:tcPr>
          <w:p w:rsidR="0065398E" w:rsidRPr="002717E3" w:rsidRDefault="0065398E" w:rsidP="000C3C71">
            <w:pPr>
              <w:spacing w:after="0" w:line="240" w:lineRule="auto"/>
              <w:jc w:val="center"/>
              <w:rPr>
                <w:rFonts w:ascii="Calibri" w:eastAsia="Times New Roman" w:hAnsi="Calibri" w:cs="Times New Roman"/>
                <w:b/>
                <w:sz w:val="20"/>
                <w:szCs w:val="20"/>
              </w:rPr>
            </w:pPr>
            <w:r w:rsidRPr="002717E3">
              <w:rPr>
                <w:rFonts w:ascii="Calibri" w:eastAsia="Times New Roman" w:hAnsi="Calibri" w:cs="Times New Roman"/>
                <w:b/>
                <w:sz w:val="20"/>
                <w:szCs w:val="20"/>
              </w:rPr>
              <w:t>Strategic Elements</w:t>
            </w:r>
          </w:p>
        </w:tc>
        <w:tc>
          <w:tcPr>
            <w:tcW w:w="1076" w:type="dxa"/>
            <w:tcBorders>
              <w:top w:val="double" w:sz="6" w:space="0" w:color="3F3F3F"/>
              <w:left w:val="nil"/>
              <w:bottom w:val="double" w:sz="6" w:space="0" w:color="3F3F3F"/>
              <w:right w:val="double" w:sz="6" w:space="0" w:color="3F3F3F"/>
            </w:tcBorders>
            <w:shd w:val="clear" w:color="000000" w:fill="A5A5A5"/>
            <w:noWrap/>
            <w:vAlign w:val="bottom"/>
            <w:hideMark/>
          </w:tcPr>
          <w:p w:rsidR="0065398E" w:rsidRPr="002717E3" w:rsidRDefault="0065398E" w:rsidP="000C3C71">
            <w:pPr>
              <w:spacing w:after="0" w:line="240" w:lineRule="auto"/>
              <w:jc w:val="center"/>
              <w:rPr>
                <w:rFonts w:ascii="Calibri" w:eastAsia="Times New Roman" w:hAnsi="Calibri" w:cs="Times New Roman"/>
                <w:b/>
                <w:sz w:val="20"/>
                <w:szCs w:val="20"/>
              </w:rPr>
            </w:pPr>
          </w:p>
        </w:tc>
        <w:tc>
          <w:tcPr>
            <w:tcW w:w="1343" w:type="dxa"/>
            <w:tcBorders>
              <w:top w:val="double" w:sz="6" w:space="0" w:color="3F3F3F"/>
              <w:left w:val="nil"/>
              <w:bottom w:val="double" w:sz="6" w:space="0" w:color="3F3F3F"/>
              <w:right w:val="double" w:sz="6" w:space="0" w:color="3F3F3F"/>
            </w:tcBorders>
            <w:shd w:val="clear" w:color="000000" w:fill="A5A5A5"/>
            <w:noWrap/>
            <w:vAlign w:val="bottom"/>
            <w:hideMark/>
          </w:tcPr>
          <w:p w:rsidR="0065398E" w:rsidRPr="002717E3" w:rsidRDefault="0065398E" w:rsidP="000C3C71">
            <w:pPr>
              <w:spacing w:after="0" w:line="240" w:lineRule="auto"/>
              <w:jc w:val="center"/>
              <w:rPr>
                <w:rFonts w:ascii="Calibri" w:eastAsia="Times New Roman" w:hAnsi="Calibri" w:cs="Times New Roman"/>
                <w:b/>
                <w:sz w:val="20"/>
                <w:szCs w:val="20"/>
              </w:rPr>
            </w:pPr>
            <w:r w:rsidRPr="002717E3">
              <w:rPr>
                <w:rFonts w:ascii="Calibri" w:eastAsia="Times New Roman" w:hAnsi="Calibri" w:cs="Times New Roman"/>
                <w:b/>
                <w:sz w:val="20"/>
                <w:szCs w:val="20"/>
              </w:rPr>
              <w:t>Resources</w:t>
            </w:r>
          </w:p>
        </w:tc>
        <w:tc>
          <w:tcPr>
            <w:tcW w:w="2769" w:type="dxa"/>
            <w:tcBorders>
              <w:top w:val="double" w:sz="6" w:space="0" w:color="3F3F3F"/>
              <w:left w:val="nil"/>
              <w:bottom w:val="double" w:sz="6" w:space="0" w:color="3F3F3F"/>
              <w:right w:val="double" w:sz="6" w:space="0" w:color="3F3F3F"/>
            </w:tcBorders>
            <w:shd w:val="clear" w:color="000000" w:fill="A5A5A5"/>
            <w:noWrap/>
            <w:vAlign w:val="bottom"/>
            <w:hideMark/>
          </w:tcPr>
          <w:p w:rsidR="0065398E" w:rsidRPr="002717E3" w:rsidRDefault="0065398E" w:rsidP="000C3C71">
            <w:pPr>
              <w:spacing w:after="0" w:line="240" w:lineRule="auto"/>
              <w:jc w:val="center"/>
              <w:rPr>
                <w:rFonts w:ascii="Calibri" w:eastAsia="Times New Roman" w:hAnsi="Calibri" w:cs="Times New Roman"/>
                <w:b/>
                <w:sz w:val="20"/>
                <w:szCs w:val="20"/>
              </w:rPr>
            </w:pPr>
          </w:p>
        </w:tc>
        <w:tc>
          <w:tcPr>
            <w:tcW w:w="2214" w:type="dxa"/>
            <w:tcBorders>
              <w:top w:val="double" w:sz="6" w:space="0" w:color="3F3F3F"/>
              <w:left w:val="nil"/>
              <w:bottom w:val="double" w:sz="6" w:space="0" w:color="3F3F3F"/>
              <w:right w:val="double" w:sz="6" w:space="0" w:color="3F3F3F"/>
            </w:tcBorders>
            <w:shd w:val="clear" w:color="000000" w:fill="A5A5A5"/>
            <w:noWrap/>
            <w:vAlign w:val="bottom"/>
            <w:hideMark/>
          </w:tcPr>
          <w:p w:rsidR="0065398E" w:rsidRPr="002717E3" w:rsidRDefault="0065398E" w:rsidP="000C3C71">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Evaluation</w:t>
            </w:r>
          </w:p>
        </w:tc>
        <w:tc>
          <w:tcPr>
            <w:tcW w:w="2580" w:type="dxa"/>
            <w:tcBorders>
              <w:top w:val="double" w:sz="6" w:space="0" w:color="3F3F3F"/>
              <w:left w:val="nil"/>
              <w:bottom w:val="double" w:sz="6" w:space="0" w:color="3F3F3F"/>
              <w:right w:val="double" w:sz="6" w:space="0" w:color="3F3F3F"/>
            </w:tcBorders>
            <w:shd w:val="clear" w:color="000000" w:fill="A5A5A5"/>
            <w:noWrap/>
            <w:vAlign w:val="bottom"/>
            <w:hideMark/>
          </w:tcPr>
          <w:p w:rsidR="0065398E" w:rsidRPr="002717E3" w:rsidRDefault="0065398E" w:rsidP="000C3C71">
            <w:pPr>
              <w:spacing w:after="0" w:line="240" w:lineRule="auto"/>
              <w:jc w:val="center"/>
              <w:rPr>
                <w:rFonts w:ascii="Calibri" w:eastAsia="Times New Roman" w:hAnsi="Calibri" w:cs="Times New Roman"/>
                <w:b/>
                <w:sz w:val="20"/>
                <w:szCs w:val="20"/>
              </w:rPr>
            </w:pPr>
          </w:p>
        </w:tc>
      </w:tr>
      <w:tr w:rsidR="0065398E" w:rsidRPr="000A74C4" w:rsidTr="0065398E">
        <w:trPr>
          <w:trHeight w:val="300"/>
        </w:trPr>
        <w:tc>
          <w:tcPr>
            <w:tcW w:w="1892" w:type="dxa"/>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rsidR="0065398E" w:rsidRPr="000A74C4" w:rsidRDefault="0065398E" w:rsidP="000C3C71">
            <w:pPr>
              <w:spacing w:after="0" w:line="240" w:lineRule="auto"/>
              <w:jc w:val="center"/>
              <w:rPr>
                <w:rFonts w:ascii="Calibri" w:eastAsia="Times New Roman" w:hAnsi="Calibri" w:cs="Times New Roman"/>
                <w:sz w:val="20"/>
                <w:szCs w:val="20"/>
              </w:rPr>
            </w:pPr>
          </w:p>
        </w:tc>
        <w:tc>
          <w:tcPr>
            <w:tcW w:w="2551" w:type="dxa"/>
            <w:tcBorders>
              <w:top w:val="double" w:sz="6" w:space="0" w:color="3F3F3F"/>
              <w:left w:val="nil"/>
              <w:bottom w:val="double" w:sz="6" w:space="0" w:color="3F3F3F"/>
              <w:right w:val="double" w:sz="6" w:space="0" w:color="3F3F3F"/>
            </w:tcBorders>
            <w:shd w:val="clear" w:color="000000" w:fill="A5A5A5"/>
            <w:noWrap/>
            <w:vAlign w:val="bottom"/>
            <w:hideMark/>
          </w:tcPr>
          <w:p w:rsidR="0065398E" w:rsidRPr="000A74C4" w:rsidRDefault="0065398E" w:rsidP="000C3C7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Expected Outcome</w:t>
            </w:r>
          </w:p>
        </w:tc>
        <w:tc>
          <w:tcPr>
            <w:tcW w:w="1076" w:type="dxa"/>
            <w:tcBorders>
              <w:top w:val="double" w:sz="6" w:space="0" w:color="3F3F3F"/>
              <w:left w:val="nil"/>
              <w:bottom w:val="double" w:sz="6" w:space="0" w:color="3F3F3F"/>
              <w:right w:val="double" w:sz="6" w:space="0" w:color="3F3F3F"/>
            </w:tcBorders>
            <w:shd w:val="clear" w:color="000000" w:fill="A5A5A5"/>
            <w:noWrap/>
            <w:vAlign w:val="bottom"/>
            <w:hideMark/>
          </w:tcPr>
          <w:p w:rsidR="0065398E" w:rsidRPr="000A74C4" w:rsidRDefault="0065398E" w:rsidP="000C3C7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Timing</w:t>
            </w:r>
          </w:p>
        </w:tc>
        <w:tc>
          <w:tcPr>
            <w:tcW w:w="1343" w:type="dxa"/>
            <w:tcBorders>
              <w:top w:val="double" w:sz="6" w:space="0" w:color="3F3F3F"/>
              <w:left w:val="nil"/>
              <w:bottom w:val="double" w:sz="6" w:space="0" w:color="3F3F3F"/>
              <w:right w:val="double" w:sz="6" w:space="0" w:color="3F3F3F"/>
            </w:tcBorders>
            <w:shd w:val="clear" w:color="000000" w:fill="A5A5A5"/>
            <w:noWrap/>
            <w:vAlign w:val="bottom"/>
            <w:hideMark/>
          </w:tcPr>
          <w:p w:rsidR="0065398E" w:rsidRPr="000A74C4" w:rsidRDefault="0065398E" w:rsidP="000C3C7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IPO Lead(s)</w:t>
            </w:r>
          </w:p>
        </w:tc>
        <w:tc>
          <w:tcPr>
            <w:tcW w:w="2769" w:type="dxa"/>
            <w:tcBorders>
              <w:top w:val="double" w:sz="6" w:space="0" w:color="3F3F3F"/>
              <w:left w:val="nil"/>
              <w:bottom w:val="double" w:sz="6" w:space="0" w:color="3F3F3F"/>
              <w:right w:val="double" w:sz="6" w:space="0" w:color="3F3F3F"/>
            </w:tcBorders>
            <w:shd w:val="clear" w:color="000000" w:fill="A5A5A5"/>
            <w:noWrap/>
            <w:vAlign w:val="bottom"/>
            <w:hideMark/>
          </w:tcPr>
          <w:p w:rsidR="0065398E" w:rsidRPr="000A74C4" w:rsidRDefault="0065398E" w:rsidP="000C3C7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Input</w:t>
            </w:r>
          </w:p>
        </w:tc>
        <w:tc>
          <w:tcPr>
            <w:tcW w:w="2214" w:type="dxa"/>
            <w:tcBorders>
              <w:top w:val="double" w:sz="6" w:space="0" w:color="3F3F3F"/>
              <w:left w:val="nil"/>
              <w:bottom w:val="double" w:sz="6" w:space="0" w:color="3F3F3F"/>
              <w:right w:val="double" w:sz="6" w:space="0" w:color="3F3F3F"/>
            </w:tcBorders>
            <w:shd w:val="clear" w:color="000000" w:fill="A5A5A5"/>
            <w:noWrap/>
            <w:vAlign w:val="bottom"/>
            <w:hideMark/>
          </w:tcPr>
          <w:p w:rsidR="0065398E" w:rsidRPr="000A74C4" w:rsidRDefault="0065398E" w:rsidP="000C3C7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Risks</w:t>
            </w:r>
          </w:p>
        </w:tc>
        <w:tc>
          <w:tcPr>
            <w:tcW w:w="2580" w:type="dxa"/>
            <w:tcBorders>
              <w:top w:val="double" w:sz="6" w:space="0" w:color="3F3F3F"/>
              <w:left w:val="nil"/>
              <w:bottom w:val="double" w:sz="6" w:space="0" w:color="3F3F3F"/>
              <w:right w:val="double" w:sz="6" w:space="0" w:color="3F3F3F"/>
            </w:tcBorders>
            <w:shd w:val="clear" w:color="000000" w:fill="A5A5A5"/>
            <w:noWrap/>
            <w:vAlign w:val="bottom"/>
            <w:hideMark/>
          </w:tcPr>
          <w:p w:rsidR="0065398E" w:rsidRPr="000A74C4" w:rsidRDefault="0065398E" w:rsidP="000C3C7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Target / Measure</w:t>
            </w:r>
          </w:p>
        </w:tc>
      </w:tr>
      <w:tr w:rsidR="0065398E" w:rsidRPr="000A74C4" w:rsidTr="0065398E">
        <w:trPr>
          <w:trHeight w:val="756"/>
        </w:trPr>
        <w:tc>
          <w:tcPr>
            <w:tcW w:w="1892" w:type="dxa"/>
            <w:tcBorders>
              <w:top w:val="single" w:sz="4" w:space="0" w:color="auto"/>
              <w:left w:val="single" w:sz="4" w:space="0" w:color="auto"/>
              <w:bottom w:val="single" w:sz="4" w:space="0" w:color="auto"/>
              <w:right w:val="single" w:sz="4" w:space="0" w:color="auto"/>
            </w:tcBorders>
            <w:shd w:val="clear" w:color="auto" w:fill="auto"/>
          </w:tcPr>
          <w:p w:rsidR="0065398E" w:rsidRPr="00E47E1A" w:rsidRDefault="0065398E" w:rsidP="000C3C71">
            <w:pPr>
              <w:rPr>
                <w:b/>
                <w:sz w:val="20"/>
                <w:szCs w:val="20"/>
              </w:rPr>
            </w:pPr>
            <w:r w:rsidRPr="00E47E1A">
              <w:rPr>
                <w:b/>
                <w:sz w:val="20"/>
                <w:szCs w:val="20"/>
              </w:rPr>
              <w:t xml:space="preserve">Internal </w:t>
            </w:r>
            <w:proofErr w:type="spellStart"/>
            <w:r w:rsidRPr="00E47E1A">
              <w:rPr>
                <w:b/>
                <w:sz w:val="20"/>
                <w:szCs w:val="20"/>
              </w:rPr>
              <w:t>Communi</w:t>
            </w:r>
            <w:r>
              <w:rPr>
                <w:b/>
                <w:sz w:val="20"/>
                <w:szCs w:val="20"/>
              </w:rPr>
              <w:t>-</w:t>
            </w:r>
            <w:r w:rsidRPr="00E47E1A">
              <w:rPr>
                <w:b/>
                <w:sz w:val="20"/>
                <w:szCs w:val="20"/>
              </w:rPr>
              <w:t>cations:IRDR</w:t>
            </w:r>
            <w:proofErr w:type="spellEnd"/>
            <w:r w:rsidRPr="00E47E1A">
              <w:rPr>
                <w:b/>
                <w:sz w:val="20"/>
                <w:szCs w:val="20"/>
              </w:rPr>
              <w:t xml:space="preserve"> bodies</w:t>
            </w:r>
          </w:p>
        </w:tc>
        <w:tc>
          <w:tcPr>
            <w:tcW w:w="2551" w:type="dxa"/>
            <w:tcBorders>
              <w:top w:val="single" w:sz="4" w:space="0" w:color="auto"/>
              <w:left w:val="nil"/>
              <w:bottom w:val="single" w:sz="4" w:space="0" w:color="auto"/>
              <w:right w:val="single" w:sz="4" w:space="0" w:color="auto"/>
            </w:tcBorders>
            <w:shd w:val="clear" w:color="auto" w:fill="auto"/>
          </w:tcPr>
          <w:p w:rsidR="0065398E" w:rsidRPr="000A74C4" w:rsidRDefault="0065398E" w:rsidP="000C3C71">
            <w:pPr>
              <w:spacing w:after="0" w:line="240" w:lineRule="auto"/>
              <w:rPr>
                <w:rFonts w:ascii="Calibri" w:eastAsia="Times New Roman" w:hAnsi="Calibri" w:cs="Times New Roman"/>
                <w:color w:val="000000"/>
                <w:sz w:val="20"/>
                <w:szCs w:val="20"/>
              </w:rPr>
            </w:pPr>
          </w:p>
        </w:tc>
        <w:tc>
          <w:tcPr>
            <w:tcW w:w="1076" w:type="dxa"/>
            <w:tcBorders>
              <w:top w:val="single" w:sz="4" w:space="0" w:color="auto"/>
              <w:left w:val="nil"/>
              <w:bottom w:val="single" w:sz="4" w:space="0" w:color="auto"/>
              <w:right w:val="single" w:sz="4" w:space="0" w:color="auto"/>
            </w:tcBorders>
            <w:shd w:val="clear" w:color="auto" w:fill="auto"/>
            <w:noWrap/>
          </w:tcPr>
          <w:p w:rsidR="0065398E" w:rsidRPr="000A74C4" w:rsidRDefault="0065398E" w:rsidP="000C3C71">
            <w:pPr>
              <w:spacing w:after="0" w:line="240" w:lineRule="auto"/>
              <w:rPr>
                <w:rFonts w:ascii="Calibri" w:eastAsia="Times New Roman" w:hAnsi="Calibri" w:cs="Times New Roman"/>
                <w:color w:val="000000"/>
                <w:sz w:val="20"/>
                <w:szCs w:val="20"/>
              </w:rPr>
            </w:pPr>
          </w:p>
        </w:tc>
        <w:tc>
          <w:tcPr>
            <w:tcW w:w="1343" w:type="dxa"/>
            <w:tcBorders>
              <w:top w:val="single" w:sz="4" w:space="0" w:color="auto"/>
              <w:left w:val="nil"/>
              <w:bottom w:val="single" w:sz="4" w:space="0" w:color="auto"/>
              <w:right w:val="single" w:sz="4" w:space="0" w:color="auto"/>
            </w:tcBorders>
            <w:shd w:val="clear" w:color="auto" w:fill="auto"/>
          </w:tcPr>
          <w:p w:rsidR="0065398E" w:rsidRPr="008F27C7" w:rsidRDefault="0065398E" w:rsidP="000C3C71">
            <w:pPr>
              <w:rPr>
                <w:rFonts w:ascii="Calibri" w:eastAsia="Times New Roman" w:hAnsi="Calibri" w:cs="Times New Roman"/>
                <w:sz w:val="20"/>
                <w:szCs w:val="20"/>
              </w:rPr>
            </w:pPr>
          </w:p>
        </w:tc>
        <w:tc>
          <w:tcPr>
            <w:tcW w:w="2769" w:type="dxa"/>
            <w:tcBorders>
              <w:top w:val="single" w:sz="4" w:space="0" w:color="auto"/>
              <w:left w:val="nil"/>
              <w:bottom w:val="single" w:sz="4" w:space="0" w:color="auto"/>
              <w:right w:val="single" w:sz="4" w:space="0" w:color="auto"/>
            </w:tcBorders>
            <w:shd w:val="clear" w:color="auto" w:fill="auto"/>
          </w:tcPr>
          <w:p w:rsidR="0065398E" w:rsidRPr="000A74C4"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&lt;See also previous sections &gt;</w:t>
            </w:r>
          </w:p>
        </w:tc>
        <w:tc>
          <w:tcPr>
            <w:tcW w:w="2214" w:type="dxa"/>
            <w:tcBorders>
              <w:top w:val="single" w:sz="4" w:space="0" w:color="auto"/>
              <w:left w:val="nil"/>
              <w:bottom w:val="single" w:sz="4" w:space="0" w:color="auto"/>
              <w:right w:val="single" w:sz="4" w:space="0" w:color="auto"/>
            </w:tcBorders>
            <w:shd w:val="clear" w:color="auto" w:fill="auto"/>
          </w:tcPr>
          <w:p w:rsidR="0065398E" w:rsidRPr="000A74C4" w:rsidRDefault="0065398E" w:rsidP="000C3C71">
            <w:pPr>
              <w:spacing w:after="0" w:line="240" w:lineRule="auto"/>
              <w:rPr>
                <w:rFonts w:ascii="Calibri" w:eastAsia="Times New Roman" w:hAnsi="Calibri" w:cs="Times New Roman"/>
                <w:color w:val="000000"/>
                <w:sz w:val="20"/>
                <w:szCs w:val="20"/>
              </w:rPr>
            </w:pPr>
          </w:p>
        </w:tc>
        <w:tc>
          <w:tcPr>
            <w:tcW w:w="2580" w:type="dxa"/>
            <w:tcBorders>
              <w:top w:val="single" w:sz="4" w:space="0" w:color="auto"/>
              <w:left w:val="nil"/>
              <w:bottom w:val="single" w:sz="4" w:space="0" w:color="auto"/>
              <w:right w:val="single" w:sz="4" w:space="0" w:color="auto"/>
            </w:tcBorders>
            <w:shd w:val="clear" w:color="auto" w:fill="auto"/>
          </w:tcPr>
          <w:p w:rsidR="0065398E" w:rsidRPr="001143C4" w:rsidRDefault="0065398E" w:rsidP="000C3C71">
            <w:pPr>
              <w:spacing w:after="0" w:line="240" w:lineRule="auto"/>
              <w:rPr>
                <w:rFonts w:ascii="Calibri" w:eastAsia="Times New Roman" w:hAnsi="Calibri" w:cs="Times New Roman"/>
                <w:i/>
                <w:color w:val="000000"/>
                <w:sz w:val="20"/>
                <w:szCs w:val="20"/>
              </w:rPr>
            </w:pPr>
            <w:r w:rsidRPr="001143C4">
              <w:rPr>
                <w:rFonts w:ascii="Calibri" w:eastAsia="Times New Roman" w:hAnsi="Calibri" w:cs="Times New Roman"/>
                <w:i/>
                <w:color w:val="000000"/>
                <w:sz w:val="20"/>
                <w:szCs w:val="20"/>
              </w:rPr>
              <w:t>Consider transferring COP and listserv to social media</w:t>
            </w:r>
            <w:r>
              <w:rPr>
                <w:rFonts w:ascii="Calibri" w:eastAsia="Times New Roman" w:hAnsi="Calibri" w:cs="Times New Roman"/>
                <w:i/>
                <w:color w:val="000000"/>
                <w:sz w:val="20"/>
                <w:szCs w:val="20"/>
              </w:rPr>
              <w:t xml:space="preserve"> if useful for interactivity is needed</w:t>
            </w:r>
          </w:p>
        </w:tc>
      </w:tr>
      <w:tr w:rsidR="0065398E" w:rsidRPr="000A74C4" w:rsidTr="0065398E">
        <w:trPr>
          <w:trHeight w:val="845"/>
        </w:trPr>
        <w:tc>
          <w:tcPr>
            <w:tcW w:w="1892" w:type="dxa"/>
            <w:tcBorders>
              <w:top w:val="single" w:sz="4" w:space="0" w:color="auto"/>
              <w:left w:val="single" w:sz="4" w:space="0" w:color="auto"/>
              <w:bottom w:val="single" w:sz="4" w:space="0" w:color="auto"/>
              <w:right w:val="single" w:sz="4" w:space="0" w:color="auto"/>
            </w:tcBorders>
            <w:shd w:val="clear" w:color="auto" w:fill="auto"/>
          </w:tcPr>
          <w:p w:rsidR="0065398E" w:rsidRPr="001143C4" w:rsidRDefault="0065398E" w:rsidP="000C3C71">
            <w:pPr>
              <w:rPr>
                <w:sz w:val="20"/>
                <w:szCs w:val="20"/>
              </w:rPr>
            </w:pPr>
            <w:r w:rsidRPr="001143C4">
              <w:rPr>
                <w:sz w:val="20"/>
                <w:szCs w:val="20"/>
              </w:rPr>
              <w:t>Communities of Practice/COP</w:t>
            </w:r>
          </w:p>
        </w:tc>
        <w:tc>
          <w:tcPr>
            <w:tcW w:w="2551" w:type="dxa"/>
            <w:tcBorders>
              <w:top w:val="single" w:sz="4" w:space="0" w:color="auto"/>
              <w:left w:val="nil"/>
              <w:bottom w:val="single" w:sz="4" w:space="0" w:color="auto"/>
              <w:right w:val="single" w:sz="4" w:space="0" w:color="auto"/>
            </w:tcBorders>
            <w:shd w:val="clear" w:color="auto" w:fill="auto"/>
          </w:tcPr>
          <w:p w:rsidR="0065398E" w:rsidRPr="000A74C4"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Inclusiveness, thought leadership, impact: exchanges between academic and non-academic experts</w:t>
            </w:r>
          </w:p>
        </w:tc>
        <w:tc>
          <w:tcPr>
            <w:tcW w:w="1076" w:type="dxa"/>
            <w:tcBorders>
              <w:top w:val="single" w:sz="4" w:space="0" w:color="auto"/>
              <w:left w:val="nil"/>
              <w:bottom w:val="single" w:sz="4" w:space="0" w:color="auto"/>
              <w:right w:val="single" w:sz="4" w:space="0" w:color="auto"/>
            </w:tcBorders>
            <w:shd w:val="clear" w:color="auto" w:fill="auto"/>
            <w:noWrap/>
          </w:tcPr>
          <w:p w:rsidR="0065398E" w:rsidRPr="000A74C4"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Ongoing</w:t>
            </w:r>
          </w:p>
        </w:tc>
        <w:tc>
          <w:tcPr>
            <w:tcW w:w="1343" w:type="dxa"/>
            <w:tcBorders>
              <w:top w:val="single" w:sz="4" w:space="0" w:color="auto"/>
              <w:left w:val="nil"/>
              <w:bottom w:val="single" w:sz="4" w:space="0" w:color="auto"/>
              <w:right w:val="single" w:sz="4" w:space="0" w:color="auto"/>
            </w:tcBorders>
            <w:shd w:val="clear" w:color="auto" w:fill="auto"/>
          </w:tcPr>
          <w:p w:rsidR="0065398E" w:rsidRPr="008F27C7" w:rsidRDefault="0065398E" w:rsidP="000C3C71">
            <w:pPr>
              <w:rPr>
                <w:rFonts w:ascii="Calibri" w:eastAsia="Times New Roman" w:hAnsi="Calibri" w:cs="Times New Roman"/>
                <w:sz w:val="20"/>
                <w:szCs w:val="20"/>
              </w:rPr>
            </w:pPr>
            <w:r>
              <w:rPr>
                <w:rFonts w:ascii="Calibri" w:eastAsia="Times New Roman" w:hAnsi="Calibri" w:cs="Times New Roman"/>
                <w:sz w:val="20"/>
                <w:szCs w:val="20"/>
              </w:rPr>
              <w:t>JSO</w:t>
            </w:r>
          </w:p>
        </w:tc>
        <w:tc>
          <w:tcPr>
            <w:tcW w:w="2769" w:type="dxa"/>
            <w:tcBorders>
              <w:top w:val="single" w:sz="4" w:space="0" w:color="auto"/>
              <w:left w:val="nil"/>
              <w:bottom w:val="single" w:sz="4" w:space="0" w:color="auto"/>
              <w:right w:val="single" w:sz="4" w:space="0" w:color="auto"/>
            </w:tcBorders>
            <w:shd w:val="clear" w:color="auto" w:fill="auto"/>
          </w:tcPr>
          <w:p w:rsidR="0065398E" w:rsidRPr="000A74C4"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WG co-chairs; WG members; COP members</w:t>
            </w:r>
          </w:p>
        </w:tc>
        <w:tc>
          <w:tcPr>
            <w:tcW w:w="2214" w:type="dxa"/>
            <w:tcBorders>
              <w:top w:val="single" w:sz="4" w:space="0" w:color="auto"/>
              <w:left w:val="nil"/>
              <w:bottom w:val="single" w:sz="4" w:space="0" w:color="auto"/>
              <w:right w:val="single" w:sz="4" w:space="0" w:color="auto"/>
            </w:tcBorders>
            <w:shd w:val="clear" w:color="auto" w:fill="auto"/>
          </w:tcPr>
          <w:p w:rsidR="0065398E"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Insufficient engagement</w:t>
            </w:r>
          </w:p>
          <w:p w:rsidR="0065398E" w:rsidRPr="000A74C4" w:rsidRDefault="0065398E" w:rsidP="000C3C71">
            <w:pPr>
              <w:spacing w:after="0" w:line="240" w:lineRule="auto"/>
              <w:rPr>
                <w:rFonts w:ascii="Calibri" w:eastAsia="Times New Roman" w:hAnsi="Calibri" w:cs="Times New Roman"/>
                <w:color w:val="000000"/>
                <w:sz w:val="20"/>
                <w:szCs w:val="20"/>
              </w:rPr>
            </w:pPr>
          </w:p>
        </w:tc>
        <w:tc>
          <w:tcPr>
            <w:tcW w:w="2580" w:type="dxa"/>
            <w:tcBorders>
              <w:top w:val="single" w:sz="4" w:space="0" w:color="auto"/>
              <w:left w:val="nil"/>
              <w:bottom w:val="single" w:sz="4" w:space="0" w:color="auto"/>
              <w:right w:val="single" w:sz="4" w:space="0" w:color="auto"/>
            </w:tcBorders>
            <w:shd w:val="clear" w:color="auto" w:fill="auto"/>
          </w:tcPr>
          <w:p w:rsidR="0065398E" w:rsidRPr="000A74C4"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Launch COP specific discussions around KMC and blog (M)</w:t>
            </w:r>
          </w:p>
        </w:tc>
      </w:tr>
      <w:tr w:rsidR="0065398E" w:rsidRPr="000A74C4" w:rsidTr="0065398E">
        <w:trPr>
          <w:trHeight w:val="531"/>
        </w:trPr>
        <w:tc>
          <w:tcPr>
            <w:tcW w:w="1892" w:type="dxa"/>
            <w:tcBorders>
              <w:top w:val="single" w:sz="4" w:space="0" w:color="auto"/>
              <w:left w:val="single" w:sz="4" w:space="0" w:color="auto"/>
              <w:bottom w:val="single" w:sz="4" w:space="0" w:color="auto"/>
              <w:right w:val="single" w:sz="4" w:space="0" w:color="auto"/>
            </w:tcBorders>
            <w:shd w:val="clear" w:color="auto" w:fill="auto"/>
          </w:tcPr>
          <w:p w:rsidR="0065398E" w:rsidRPr="001143C4" w:rsidRDefault="0065398E" w:rsidP="000C3C71">
            <w:pPr>
              <w:rPr>
                <w:sz w:val="20"/>
                <w:szCs w:val="20"/>
              </w:rPr>
            </w:pPr>
            <w:r w:rsidRPr="001143C4">
              <w:rPr>
                <w:sz w:val="20"/>
                <w:szCs w:val="20"/>
              </w:rPr>
              <w:t xml:space="preserve">Email list serves:      </w:t>
            </w:r>
          </w:p>
        </w:tc>
        <w:tc>
          <w:tcPr>
            <w:tcW w:w="2551" w:type="dxa"/>
            <w:tcBorders>
              <w:top w:val="single" w:sz="4" w:space="0" w:color="auto"/>
              <w:left w:val="nil"/>
              <w:bottom w:val="single" w:sz="4" w:space="0" w:color="auto"/>
              <w:right w:val="single" w:sz="4" w:space="0" w:color="auto"/>
            </w:tcBorders>
            <w:shd w:val="clear" w:color="auto" w:fill="auto"/>
          </w:tcPr>
          <w:p w:rsidR="0065398E" w:rsidRPr="000A74C4"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Inclusiveness, thought leadership, impact: exchanges between academic and non-academic experts</w:t>
            </w:r>
          </w:p>
        </w:tc>
        <w:tc>
          <w:tcPr>
            <w:tcW w:w="1076" w:type="dxa"/>
            <w:tcBorders>
              <w:top w:val="single" w:sz="4" w:space="0" w:color="auto"/>
              <w:left w:val="nil"/>
              <w:bottom w:val="single" w:sz="4" w:space="0" w:color="auto"/>
              <w:right w:val="single" w:sz="4" w:space="0" w:color="auto"/>
            </w:tcBorders>
            <w:shd w:val="clear" w:color="auto" w:fill="auto"/>
            <w:noWrap/>
          </w:tcPr>
          <w:p w:rsidR="0065398E" w:rsidRPr="000A74C4"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Ongoing</w:t>
            </w:r>
          </w:p>
        </w:tc>
        <w:tc>
          <w:tcPr>
            <w:tcW w:w="1343" w:type="dxa"/>
            <w:tcBorders>
              <w:top w:val="single" w:sz="4" w:space="0" w:color="auto"/>
              <w:left w:val="nil"/>
              <w:bottom w:val="single" w:sz="4" w:space="0" w:color="auto"/>
              <w:right w:val="single" w:sz="4" w:space="0" w:color="auto"/>
            </w:tcBorders>
            <w:shd w:val="clear" w:color="auto" w:fill="auto"/>
          </w:tcPr>
          <w:p w:rsidR="0065398E" w:rsidRPr="008F27C7" w:rsidRDefault="0065398E" w:rsidP="000C3C71">
            <w:pPr>
              <w:rPr>
                <w:rFonts w:ascii="Calibri" w:eastAsia="Times New Roman" w:hAnsi="Calibri" w:cs="Times New Roman"/>
                <w:sz w:val="20"/>
                <w:szCs w:val="20"/>
              </w:rPr>
            </w:pPr>
            <w:r>
              <w:rPr>
                <w:rFonts w:ascii="Calibri" w:eastAsia="Times New Roman" w:hAnsi="Calibri" w:cs="Times New Roman"/>
                <w:sz w:val="20"/>
                <w:szCs w:val="20"/>
              </w:rPr>
              <w:t>JSO / ED</w:t>
            </w:r>
          </w:p>
        </w:tc>
        <w:tc>
          <w:tcPr>
            <w:tcW w:w="2769" w:type="dxa"/>
            <w:tcBorders>
              <w:top w:val="single" w:sz="4" w:space="0" w:color="auto"/>
              <w:left w:val="nil"/>
              <w:bottom w:val="single" w:sz="4" w:space="0" w:color="auto"/>
              <w:right w:val="single" w:sz="4" w:space="0" w:color="auto"/>
            </w:tcBorders>
            <w:shd w:val="clear" w:color="auto" w:fill="auto"/>
          </w:tcPr>
          <w:p w:rsidR="0065398E" w:rsidRPr="000A74C4"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Partners </w:t>
            </w:r>
          </w:p>
        </w:tc>
        <w:tc>
          <w:tcPr>
            <w:tcW w:w="2214" w:type="dxa"/>
            <w:tcBorders>
              <w:top w:val="single" w:sz="4" w:space="0" w:color="auto"/>
              <w:left w:val="nil"/>
              <w:bottom w:val="single" w:sz="4" w:space="0" w:color="auto"/>
              <w:right w:val="single" w:sz="4" w:space="0" w:color="auto"/>
            </w:tcBorders>
            <w:shd w:val="clear" w:color="auto" w:fill="auto"/>
          </w:tcPr>
          <w:p w:rsidR="0065398E"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Insufficient uptake</w:t>
            </w:r>
          </w:p>
          <w:p w:rsidR="0065398E" w:rsidRPr="000A74C4"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One-way traffic</w:t>
            </w:r>
          </w:p>
        </w:tc>
        <w:tc>
          <w:tcPr>
            <w:tcW w:w="2580" w:type="dxa"/>
            <w:tcBorders>
              <w:top w:val="single" w:sz="4" w:space="0" w:color="auto"/>
              <w:left w:val="nil"/>
              <w:bottom w:val="single" w:sz="4" w:space="0" w:color="auto"/>
              <w:right w:val="single" w:sz="4" w:space="0" w:color="auto"/>
            </w:tcBorders>
            <w:shd w:val="clear" w:color="auto" w:fill="auto"/>
          </w:tcPr>
          <w:p w:rsidR="0065398E" w:rsidRPr="000A74C4"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Feedback received on specific campaigns (M)</w:t>
            </w:r>
          </w:p>
        </w:tc>
      </w:tr>
      <w:tr w:rsidR="0065398E" w:rsidRPr="000A74C4" w:rsidTr="0065398E">
        <w:trPr>
          <w:trHeight w:val="1412"/>
        </w:trPr>
        <w:tc>
          <w:tcPr>
            <w:tcW w:w="1892" w:type="dxa"/>
            <w:tcBorders>
              <w:top w:val="single" w:sz="4" w:space="0" w:color="auto"/>
              <w:left w:val="single" w:sz="4" w:space="0" w:color="auto"/>
              <w:bottom w:val="single" w:sz="4" w:space="0" w:color="auto"/>
              <w:right w:val="single" w:sz="4" w:space="0" w:color="auto"/>
            </w:tcBorders>
            <w:shd w:val="clear" w:color="auto" w:fill="auto"/>
          </w:tcPr>
          <w:p w:rsidR="0065398E" w:rsidRPr="00390CF4" w:rsidRDefault="0065398E" w:rsidP="000C3C71">
            <w:pPr>
              <w:rPr>
                <w:sz w:val="20"/>
                <w:szCs w:val="20"/>
              </w:rPr>
            </w:pPr>
            <w:r w:rsidRPr="00390CF4">
              <w:rPr>
                <w:sz w:val="20"/>
                <w:szCs w:val="20"/>
              </w:rPr>
              <w:t>E-mail update for IRDR bodies</w:t>
            </w:r>
          </w:p>
        </w:tc>
        <w:tc>
          <w:tcPr>
            <w:tcW w:w="2551" w:type="dxa"/>
            <w:tcBorders>
              <w:top w:val="single" w:sz="4" w:space="0" w:color="auto"/>
              <w:left w:val="nil"/>
              <w:bottom w:val="single" w:sz="4" w:space="0" w:color="auto"/>
              <w:right w:val="single" w:sz="4" w:space="0" w:color="auto"/>
            </w:tcBorders>
            <w:shd w:val="clear" w:color="auto" w:fill="auto"/>
          </w:tcPr>
          <w:p w:rsidR="0065398E"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Dynamism, inclusiveness:</w:t>
            </w: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News Updates </w:t>
            </w:r>
          </w:p>
          <w:p w:rsidR="0065398E" w:rsidRDefault="0065398E" w:rsidP="000C3C71">
            <w:pPr>
              <w:spacing w:after="0" w:line="240" w:lineRule="auto"/>
              <w:rPr>
                <w:rFonts w:ascii="Calibri" w:eastAsia="Times New Roman" w:hAnsi="Calibri" w:cs="Times New Roman"/>
                <w:color w:val="000000"/>
                <w:sz w:val="20"/>
                <w:szCs w:val="20"/>
              </w:rPr>
            </w:pPr>
          </w:p>
          <w:p w:rsidR="0065398E" w:rsidRPr="000A74C4"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Opinion Updates</w:t>
            </w:r>
          </w:p>
        </w:tc>
        <w:tc>
          <w:tcPr>
            <w:tcW w:w="1076" w:type="dxa"/>
            <w:tcBorders>
              <w:top w:val="single" w:sz="4" w:space="0" w:color="auto"/>
              <w:left w:val="nil"/>
              <w:bottom w:val="single" w:sz="4" w:space="0" w:color="auto"/>
              <w:right w:val="single" w:sz="4" w:space="0" w:color="auto"/>
            </w:tcBorders>
            <w:shd w:val="clear" w:color="auto" w:fill="auto"/>
            <w:noWrap/>
          </w:tcPr>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Weekly</w:t>
            </w:r>
          </w:p>
          <w:p w:rsidR="0065398E" w:rsidRDefault="0065398E" w:rsidP="000C3C71">
            <w:pPr>
              <w:spacing w:after="0" w:line="240" w:lineRule="auto"/>
              <w:rPr>
                <w:rFonts w:ascii="Calibri" w:eastAsia="Times New Roman" w:hAnsi="Calibri" w:cs="Times New Roman"/>
                <w:color w:val="000000"/>
                <w:sz w:val="20"/>
                <w:szCs w:val="20"/>
              </w:rPr>
            </w:pPr>
          </w:p>
          <w:p w:rsidR="0065398E" w:rsidRPr="000A74C4"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Monthly</w:t>
            </w:r>
          </w:p>
        </w:tc>
        <w:tc>
          <w:tcPr>
            <w:tcW w:w="1343" w:type="dxa"/>
            <w:tcBorders>
              <w:top w:val="single" w:sz="4" w:space="0" w:color="auto"/>
              <w:left w:val="nil"/>
              <w:bottom w:val="single" w:sz="4" w:space="0" w:color="auto"/>
              <w:right w:val="single" w:sz="4" w:space="0" w:color="auto"/>
            </w:tcBorders>
            <w:shd w:val="clear" w:color="auto" w:fill="auto"/>
          </w:tcPr>
          <w:p w:rsidR="0065398E" w:rsidRDefault="0065398E" w:rsidP="000C3C71">
            <w:pPr>
              <w:rPr>
                <w:rFonts w:ascii="Calibri" w:eastAsia="Times New Roman" w:hAnsi="Calibri" w:cs="Times New Roman"/>
                <w:sz w:val="20"/>
                <w:szCs w:val="20"/>
              </w:rPr>
            </w:pPr>
          </w:p>
          <w:p w:rsidR="0065398E" w:rsidRDefault="0065398E" w:rsidP="000C3C71">
            <w:pPr>
              <w:rPr>
                <w:rFonts w:ascii="Calibri" w:eastAsia="Times New Roman" w:hAnsi="Calibri" w:cs="Times New Roman"/>
                <w:sz w:val="20"/>
                <w:szCs w:val="20"/>
              </w:rPr>
            </w:pPr>
            <w:r>
              <w:rPr>
                <w:rFonts w:ascii="Calibri" w:eastAsia="Times New Roman" w:hAnsi="Calibri" w:cs="Times New Roman"/>
                <w:sz w:val="20"/>
                <w:szCs w:val="20"/>
              </w:rPr>
              <w:t>CO</w:t>
            </w:r>
          </w:p>
          <w:p w:rsidR="0065398E" w:rsidRPr="008F27C7" w:rsidRDefault="0065398E" w:rsidP="000C3C71">
            <w:pPr>
              <w:rPr>
                <w:rFonts w:ascii="Calibri" w:eastAsia="Times New Roman" w:hAnsi="Calibri" w:cs="Times New Roman"/>
                <w:sz w:val="20"/>
                <w:szCs w:val="20"/>
              </w:rPr>
            </w:pPr>
            <w:r>
              <w:rPr>
                <w:rFonts w:ascii="Calibri" w:eastAsia="Times New Roman" w:hAnsi="Calibri" w:cs="Times New Roman"/>
                <w:sz w:val="20"/>
                <w:szCs w:val="20"/>
              </w:rPr>
              <w:t>ED</w:t>
            </w:r>
          </w:p>
        </w:tc>
        <w:tc>
          <w:tcPr>
            <w:tcW w:w="2769" w:type="dxa"/>
            <w:tcBorders>
              <w:top w:val="single" w:sz="4" w:space="0" w:color="auto"/>
              <w:left w:val="nil"/>
              <w:bottom w:val="single" w:sz="4" w:space="0" w:color="auto"/>
              <w:right w:val="single" w:sz="4" w:space="0" w:color="auto"/>
            </w:tcBorders>
            <w:shd w:val="clear" w:color="auto" w:fill="auto"/>
          </w:tcPr>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Summary of additions to website</w:t>
            </w:r>
          </w:p>
          <w:p w:rsidR="0065398E" w:rsidRPr="000A74C4"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SC Chair, Executive ED: opinion pieces on website; updates on higher-level external engagement</w:t>
            </w:r>
          </w:p>
        </w:tc>
        <w:tc>
          <w:tcPr>
            <w:tcW w:w="2214" w:type="dxa"/>
            <w:tcBorders>
              <w:top w:val="single" w:sz="4" w:space="0" w:color="auto"/>
              <w:left w:val="nil"/>
              <w:bottom w:val="single" w:sz="4" w:space="0" w:color="auto"/>
              <w:right w:val="single" w:sz="4" w:space="0" w:color="auto"/>
            </w:tcBorders>
            <w:shd w:val="clear" w:color="auto" w:fill="auto"/>
          </w:tcPr>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Low</w:t>
            </w:r>
          </w:p>
          <w:p w:rsidR="0065398E" w:rsidRDefault="0065398E" w:rsidP="000C3C71">
            <w:pPr>
              <w:spacing w:after="0" w:line="240" w:lineRule="auto"/>
              <w:rPr>
                <w:rFonts w:ascii="Calibri" w:eastAsia="Times New Roman" w:hAnsi="Calibri" w:cs="Times New Roman"/>
                <w:color w:val="000000"/>
                <w:sz w:val="20"/>
                <w:szCs w:val="20"/>
              </w:rPr>
            </w:pPr>
          </w:p>
          <w:p w:rsidR="0065398E" w:rsidRPr="000A74C4"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Time pressure</w:t>
            </w:r>
          </w:p>
        </w:tc>
        <w:tc>
          <w:tcPr>
            <w:tcW w:w="2580" w:type="dxa"/>
            <w:tcBorders>
              <w:top w:val="single" w:sz="4" w:space="0" w:color="auto"/>
              <w:left w:val="nil"/>
              <w:bottom w:val="single" w:sz="4" w:space="0" w:color="auto"/>
              <w:right w:val="single" w:sz="4" w:space="0" w:color="auto"/>
            </w:tcBorders>
            <w:shd w:val="clear" w:color="auto" w:fill="auto"/>
          </w:tcPr>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Feedback (M)</w:t>
            </w:r>
          </w:p>
          <w:p w:rsidR="0065398E" w:rsidRPr="000A74C4"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Quality of feedback when requested (M)</w:t>
            </w:r>
          </w:p>
        </w:tc>
      </w:tr>
      <w:tr w:rsidR="0065398E" w:rsidRPr="000A74C4" w:rsidTr="0065398E">
        <w:trPr>
          <w:trHeight w:val="2568"/>
        </w:trPr>
        <w:tc>
          <w:tcPr>
            <w:tcW w:w="1892" w:type="dxa"/>
            <w:tcBorders>
              <w:top w:val="single" w:sz="4" w:space="0" w:color="auto"/>
              <w:left w:val="single" w:sz="4" w:space="0" w:color="auto"/>
              <w:bottom w:val="single" w:sz="4" w:space="0" w:color="auto"/>
              <w:right w:val="single" w:sz="4" w:space="0" w:color="auto"/>
            </w:tcBorders>
            <w:shd w:val="clear" w:color="auto" w:fill="auto"/>
          </w:tcPr>
          <w:p w:rsidR="0065398E" w:rsidRDefault="0065398E" w:rsidP="000C3C71">
            <w:pPr>
              <w:rPr>
                <w:sz w:val="20"/>
                <w:szCs w:val="20"/>
              </w:rPr>
            </w:pPr>
            <w:r w:rsidRPr="00390CF4">
              <w:rPr>
                <w:sz w:val="20"/>
                <w:szCs w:val="20"/>
              </w:rPr>
              <w:t>Conference Calls</w:t>
            </w:r>
          </w:p>
          <w:p w:rsidR="0065398E" w:rsidRDefault="0065398E" w:rsidP="000C3C71">
            <w:pPr>
              <w:rPr>
                <w:sz w:val="20"/>
                <w:szCs w:val="20"/>
              </w:rPr>
            </w:pPr>
            <w:r>
              <w:rPr>
                <w:sz w:val="20"/>
                <w:szCs w:val="20"/>
              </w:rPr>
              <w:t>Staff meetings</w:t>
            </w:r>
          </w:p>
          <w:p w:rsidR="0065398E" w:rsidRDefault="0065398E" w:rsidP="000C3C71">
            <w:pPr>
              <w:rPr>
                <w:sz w:val="20"/>
                <w:szCs w:val="20"/>
              </w:rPr>
            </w:pPr>
            <w:r>
              <w:rPr>
                <w:sz w:val="20"/>
                <w:szCs w:val="20"/>
              </w:rPr>
              <w:t>Staff retreat</w:t>
            </w:r>
          </w:p>
          <w:p w:rsidR="0065398E" w:rsidRDefault="0065398E" w:rsidP="000C3C71">
            <w:pPr>
              <w:rPr>
                <w:sz w:val="20"/>
                <w:szCs w:val="20"/>
              </w:rPr>
            </w:pPr>
            <w:r>
              <w:rPr>
                <w:sz w:val="20"/>
                <w:szCs w:val="20"/>
              </w:rPr>
              <w:t xml:space="preserve">E-mail / </w:t>
            </w:r>
            <w:proofErr w:type="spellStart"/>
            <w:r>
              <w:rPr>
                <w:sz w:val="20"/>
                <w:szCs w:val="20"/>
              </w:rPr>
              <w:t>sms</w:t>
            </w:r>
            <w:proofErr w:type="spellEnd"/>
            <w:r>
              <w:rPr>
                <w:sz w:val="20"/>
                <w:szCs w:val="20"/>
              </w:rPr>
              <w:t xml:space="preserve"> / calendar / Z-drive </w:t>
            </w:r>
          </w:p>
          <w:p w:rsidR="0065398E" w:rsidRPr="00390CF4" w:rsidRDefault="0065398E" w:rsidP="000C3C71">
            <w:pPr>
              <w:rPr>
                <w:sz w:val="20"/>
                <w:szCs w:val="20"/>
              </w:rPr>
            </w:pPr>
            <w:r>
              <w:rPr>
                <w:sz w:val="20"/>
                <w:szCs w:val="20"/>
              </w:rPr>
              <w:t xml:space="preserve">E-mail and ICT </w:t>
            </w:r>
            <w:r>
              <w:rPr>
                <w:sz w:val="20"/>
                <w:szCs w:val="20"/>
              </w:rPr>
              <w:lastRenderedPageBreak/>
              <w:t xml:space="preserve">security </w:t>
            </w:r>
          </w:p>
        </w:tc>
        <w:tc>
          <w:tcPr>
            <w:tcW w:w="2551" w:type="dxa"/>
            <w:tcBorders>
              <w:top w:val="single" w:sz="4" w:space="0" w:color="auto"/>
              <w:left w:val="nil"/>
              <w:bottom w:val="single" w:sz="4" w:space="0" w:color="auto"/>
              <w:right w:val="single" w:sz="4" w:space="0" w:color="auto"/>
            </w:tcBorders>
            <w:shd w:val="clear" w:color="auto" w:fill="auto"/>
          </w:tcPr>
          <w:p w:rsidR="0065398E"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Alignment of activities</w:t>
            </w: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Fundamentals of IPO operations</w:t>
            </w: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Pr="000A74C4"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Access to all vital resources to enable IPO to </w:t>
            </w:r>
            <w:proofErr w:type="spellStart"/>
            <w:r>
              <w:rPr>
                <w:rFonts w:ascii="Calibri" w:eastAsia="Times New Roman" w:hAnsi="Calibri" w:cs="Times New Roman"/>
                <w:color w:val="000000"/>
                <w:sz w:val="20"/>
                <w:szCs w:val="20"/>
              </w:rPr>
              <w:t>fulfil</w:t>
            </w:r>
            <w:proofErr w:type="spellEnd"/>
            <w:r>
              <w:rPr>
                <w:rFonts w:ascii="Calibri" w:eastAsia="Times New Roman" w:hAnsi="Calibri" w:cs="Times New Roman"/>
                <w:color w:val="000000"/>
                <w:sz w:val="20"/>
                <w:szCs w:val="20"/>
              </w:rPr>
              <w:t xml:space="preserve"> its hub role </w:t>
            </w:r>
          </w:p>
        </w:tc>
        <w:tc>
          <w:tcPr>
            <w:tcW w:w="1076" w:type="dxa"/>
            <w:tcBorders>
              <w:top w:val="single" w:sz="4" w:space="0" w:color="auto"/>
              <w:left w:val="nil"/>
              <w:bottom w:val="single" w:sz="4" w:space="0" w:color="auto"/>
              <w:right w:val="single" w:sz="4" w:space="0" w:color="auto"/>
            </w:tcBorders>
            <w:shd w:val="clear" w:color="auto" w:fill="auto"/>
            <w:noWrap/>
          </w:tcPr>
          <w:p w:rsidR="0065398E"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Bi-weekly</w:t>
            </w: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 x yearly</w:t>
            </w: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Ongoing</w:t>
            </w: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Pr="000A74C4"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Ongoing</w:t>
            </w:r>
          </w:p>
        </w:tc>
        <w:tc>
          <w:tcPr>
            <w:tcW w:w="1343" w:type="dxa"/>
            <w:tcBorders>
              <w:top w:val="single" w:sz="4" w:space="0" w:color="auto"/>
              <w:left w:val="nil"/>
              <w:bottom w:val="single" w:sz="4" w:space="0" w:color="auto"/>
              <w:right w:val="single" w:sz="4" w:space="0" w:color="auto"/>
            </w:tcBorders>
            <w:shd w:val="clear" w:color="auto" w:fill="auto"/>
          </w:tcPr>
          <w:p w:rsidR="0065398E" w:rsidRDefault="0065398E" w:rsidP="000C3C71">
            <w:pPr>
              <w:rPr>
                <w:rFonts w:ascii="Calibri" w:eastAsia="Times New Roman" w:hAnsi="Calibri" w:cs="Times New Roman"/>
                <w:sz w:val="20"/>
                <w:szCs w:val="20"/>
              </w:rPr>
            </w:pPr>
            <w:r>
              <w:rPr>
                <w:rFonts w:ascii="Calibri" w:eastAsia="Times New Roman" w:hAnsi="Calibri" w:cs="Times New Roman"/>
                <w:sz w:val="20"/>
                <w:szCs w:val="20"/>
              </w:rPr>
              <w:t>ED/SC Chair</w:t>
            </w:r>
          </w:p>
          <w:p w:rsidR="0065398E" w:rsidRDefault="0065398E" w:rsidP="000C3C71">
            <w:pPr>
              <w:rPr>
                <w:rFonts w:ascii="Calibri" w:eastAsia="Times New Roman" w:hAnsi="Calibri" w:cs="Times New Roman"/>
                <w:sz w:val="20"/>
                <w:szCs w:val="20"/>
              </w:rPr>
            </w:pPr>
            <w:r>
              <w:rPr>
                <w:rFonts w:ascii="Calibri" w:eastAsia="Times New Roman" w:hAnsi="Calibri" w:cs="Times New Roman"/>
                <w:sz w:val="20"/>
                <w:szCs w:val="20"/>
              </w:rPr>
              <w:t>IPO Staff</w:t>
            </w:r>
          </w:p>
          <w:p w:rsidR="0065398E" w:rsidRDefault="0065398E" w:rsidP="000C3C71">
            <w:pPr>
              <w:rPr>
                <w:rFonts w:ascii="Calibri" w:eastAsia="Times New Roman" w:hAnsi="Calibri" w:cs="Times New Roman"/>
                <w:sz w:val="20"/>
                <w:szCs w:val="20"/>
              </w:rPr>
            </w:pPr>
            <w:r>
              <w:rPr>
                <w:rFonts w:ascii="Calibri" w:eastAsia="Times New Roman" w:hAnsi="Calibri" w:cs="Times New Roman"/>
                <w:sz w:val="20"/>
                <w:szCs w:val="20"/>
              </w:rPr>
              <w:t>IPO Staff</w:t>
            </w:r>
          </w:p>
          <w:p w:rsidR="0065398E" w:rsidRDefault="0065398E" w:rsidP="000C3C71">
            <w:pPr>
              <w:rPr>
                <w:rFonts w:ascii="Calibri" w:eastAsia="Times New Roman" w:hAnsi="Calibri" w:cs="Times New Roman"/>
                <w:sz w:val="20"/>
                <w:szCs w:val="20"/>
              </w:rPr>
            </w:pPr>
            <w:r>
              <w:rPr>
                <w:rFonts w:ascii="Calibri" w:eastAsia="Times New Roman" w:hAnsi="Calibri" w:cs="Times New Roman"/>
                <w:sz w:val="20"/>
                <w:szCs w:val="20"/>
              </w:rPr>
              <w:t>IPO Staff</w:t>
            </w:r>
          </w:p>
          <w:p w:rsidR="0065398E" w:rsidRDefault="0065398E" w:rsidP="000C3C71">
            <w:pPr>
              <w:rPr>
                <w:rFonts w:ascii="Calibri" w:eastAsia="Times New Roman" w:hAnsi="Calibri" w:cs="Times New Roman"/>
                <w:sz w:val="20"/>
                <w:szCs w:val="20"/>
              </w:rPr>
            </w:pPr>
          </w:p>
          <w:p w:rsidR="0065398E" w:rsidRPr="008F27C7" w:rsidRDefault="0065398E" w:rsidP="000C3C71">
            <w:pPr>
              <w:rPr>
                <w:rFonts w:ascii="Calibri" w:eastAsia="Times New Roman" w:hAnsi="Calibri" w:cs="Times New Roman"/>
                <w:sz w:val="20"/>
                <w:szCs w:val="20"/>
              </w:rPr>
            </w:pPr>
            <w:r>
              <w:rPr>
                <w:rFonts w:ascii="Calibri" w:eastAsia="Times New Roman" w:hAnsi="Calibri" w:cs="Times New Roman"/>
                <w:sz w:val="20"/>
                <w:szCs w:val="20"/>
              </w:rPr>
              <w:lastRenderedPageBreak/>
              <w:t>CO</w:t>
            </w:r>
          </w:p>
        </w:tc>
        <w:tc>
          <w:tcPr>
            <w:tcW w:w="2769" w:type="dxa"/>
            <w:tcBorders>
              <w:top w:val="single" w:sz="4" w:space="0" w:color="auto"/>
              <w:left w:val="nil"/>
              <w:bottom w:val="single" w:sz="4" w:space="0" w:color="auto"/>
              <w:right w:val="single" w:sz="4" w:space="0" w:color="auto"/>
            </w:tcBorders>
            <w:shd w:val="clear" w:color="auto" w:fill="auto"/>
          </w:tcPr>
          <w:p w:rsidR="0065398E"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Real-time adjustments in day-to-day management</w:t>
            </w: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Share all documents and corr.</w:t>
            </w: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Pr="000A74C4"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ICT, assets and finance depts. of host org. </w:t>
            </w:r>
          </w:p>
        </w:tc>
        <w:tc>
          <w:tcPr>
            <w:tcW w:w="2214" w:type="dxa"/>
            <w:tcBorders>
              <w:top w:val="single" w:sz="4" w:space="0" w:color="auto"/>
              <w:left w:val="nil"/>
              <w:bottom w:val="single" w:sz="4" w:space="0" w:color="auto"/>
              <w:right w:val="single" w:sz="4" w:space="0" w:color="auto"/>
            </w:tcBorders>
            <w:shd w:val="clear" w:color="auto" w:fill="auto"/>
          </w:tcPr>
          <w:p w:rsidR="0065398E"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Time pressure</w:t>
            </w: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Time pressure</w:t>
            </w: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Low</w:t>
            </w: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Time pressure</w:t>
            </w: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Assisting IPO is not No routine task; lack of </w:t>
            </w:r>
            <w:r>
              <w:rPr>
                <w:rFonts w:ascii="Calibri" w:eastAsia="Times New Roman" w:hAnsi="Calibri" w:cs="Times New Roman"/>
                <w:color w:val="000000"/>
                <w:sz w:val="20"/>
                <w:szCs w:val="20"/>
              </w:rPr>
              <w:lastRenderedPageBreak/>
              <w:t>incentives</w:t>
            </w:r>
          </w:p>
          <w:p w:rsidR="0065398E" w:rsidRDefault="0065398E" w:rsidP="000C3C71">
            <w:pPr>
              <w:spacing w:after="0" w:line="240" w:lineRule="auto"/>
              <w:rPr>
                <w:rFonts w:ascii="Calibri" w:eastAsia="Times New Roman" w:hAnsi="Calibri" w:cs="Times New Roman"/>
                <w:color w:val="000000"/>
                <w:sz w:val="20"/>
                <w:szCs w:val="20"/>
              </w:rPr>
            </w:pPr>
          </w:p>
          <w:p w:rsidR="0065398E" w:rsidRPr="000A74C4"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Restrictions on use of resources; uncertainty about use of VPN</w:t>
            </w:r>
          </w:p>
        </w:tc>
        <w:tc>
          <w:tcPr>
            <w:tcW w:w="2580" w:type="dxa"/>
            <w:tcBorders>
              <w:top w:val="single" w:sz="4" w:space="0" w:color="auto"/>
              <w:left w:val="nil"/>
              <w:bottom w:val="single" w:sz="4" w:space="0" w:color="auto"/>
              <w:right w:val="single" w:sz="4" w:space="0" w:color="auto"/>
            </w:tcBorders>
            <w:shd w:val="clear" w:color="auto" w:fill="auto"/>
          </w:tcPr>
          <w:p w:rsidR="0065398E"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Shared forward looking vision and agree on activities and messages (M)</w:t>
            </w: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Safe, adequately fast and functioning ICT (M)</w:t>
            </w:r>
          </w:p>
          <w:p w:rsidR="0065398E" w:rsidRDefault="0065398E" w:rsidP="000C3C71">
            <w:pPr>
              <w:spacing w:after="0" w:line="240" w:lineRule="auto"/>
              <w:rPr>
                <w:rFonts w:ascii="Calibri" w:eastAsia="Times New Roman" w:hAnsi="Calibri" w:cs="Times New Roman"/>
                <w:color w:val="000000"/>
                <w:sz w:val="20"/>
                <w:szCs w:val="20"/>
              </w:rPr>
            </w:pPr>
          </w:p>
          <w:p w:rsidR="0065398E" w:rsidRDefault="0065398E" w:rsidP="000C3C71">
            <w:pPr>
              <w:spacing w:after="0" w:line="240" w:lineRule="auto"/>
              <w:rPr>
                <w:rFonts w:ascii="Calibri" w:eastAsia="Times New Roman" w:hAnsi="Calibri" w:cs="Times New Roman"/>
                <w:color w:val="000000"/>
                <w:sz w:val="20"/>
                <w:szCs w:val="20"/>
              </w:rPr>
            </w:pPr>
          </w:p>
          <w:p w:rsidR="0065398E" w:rsidRPr="000A74C4" w:rsidRDefault="0065398E" w:rsidP="000C3C71">
            <w:pPr>
              <w:spacing w:after="0" w:line="240" w:lineRule="auto"/>
              <w:rPr>
                <w:rFonts w:ascii="Calibri" w:eastAsia="Times New Roman" w:hAnsi="Calibri" w:cs="Times New Roman"/>
                <w:color w:val="000000"/>
                <w:sz w:val="20"/>
                <w:szCs w:val="20"/>
              </w:rPr>
            </w:pPr>
          </w:p>
        </w:tc>
      </w:tr>
    </w:tbl>
    <w:p w:rsidR="00CA55C4" w:rsidRDefault="00CA55C4" w:rsidP="00CA55C4">
      <w:pPr>
        <w:rPr>
          <w:sz w:val="24"/>
        </w:rPr>
      </w:pPr>
    </w:p>
    <w:p w:rsidR="00CA55C4" w:rsidRDefault="00CA55C4" w:rsidP="00CA55C4">
      <w:pPr>
        <w:rPr>
          <w:sz w:val="24"/>
        </w:rPr>
      </w:pPr>
    </w:p>
    <w:p w:rsidR="00CA55C4" w:rsidRDefault="00CA55C4" w:rsidP="00CA55C4">
      <w:pPr>
        <w:rPr>
          <w:sz w:val="24"/>
        </w:rPr>
      </w:pPr>
    </w:p>
    <w:p w:rsidR="0065398E" w:rsidRDefault="0065398E" w:rsidP="00CA55C4">
      <w:pPr>
        <w:rPr>
          <w:sz w:val="24"/>
        </w:rPr>
      </w:pPr>
    </w:p>
    <w:p w:rsidR="0065398E" w:rsidRDefault="0065398E" w:rsidP="00CA55C4">
      <w:pPr>
        <w:rPr>
          <w:sz w:val="24"/>
        </w:rPr>
      </w:pPr>
    </w:p>
    <w:p w:rsidR="0065398E" w:rsidRDefault="0065398E" w:rsidP="00CA55C4">
      <w:pPr>
        <w:rPr>
          <w:sz w:val="24"/>
        </w:rPr>
      </w:pPr>
    </w:p>
    <w:p w:rsidR="0065398E" w:rsidRPr="00CA55C4" w:rsidRDefault="0065398E" w:rsidP="00CA55C4">
      <w:pPr>
        <w:rPr>
          <w:sz w:val="24"/>
        </w:rPr>
        <w:sectPr w:rsidR="0065398E" w:rsidRPr="00CA55C4" w:rsidSect="00791BC6">
          <w:pgSz w:w="15840" w:h="12240" w:orient="landscape"/>
          <w:pgMar w:top="1440" w:right="1440" w:bottom="1440" w:left="1440" w:header="720" w:footer="720" w:gutter="0"/>
          <w:cols w:space="720"/>
          <w:docGrid w:linePitch="360"/>
        </w:sectPr>
      </w:pPr>
    </w:p>
    <w:p w:rsidR="000C1394" w:rsidRDefault="000C1394" w:rsidP="0065398E">
      <w:pPr>
        <w:tabs>
          <w:tab w:val="left" w:pos="0"/>
        </w:tabs>
        <w:jc w:val="both"/>
        <w:rPr>
          <w:sz w:val="24"/>
        </w:rPr>
      </w:pPr>
    </w:p>
    <w:p w:rsidR="00955686" w:rsidRDefault="00BA2194" w:rsidP="0065398E">
      <w:pPr>
        <w:pStyle w:val="ListParagraph"/>
        <w:numPr>
          <w:ilvl w:val="0"/>
          <w:numId w:val="39"/>
        </w:numPr>
        <w:ind w:left="-284"/>
        <w:jc w:val="both"/>
        <w:rPr>
          <w:b/>
          <w:sz w:val="24"/>
        </w:rPr>
      </w:pPr>
      <w:r>
        <w:rPr>
          <w:b/>
          <w:sz w:val="24"/>
        </w:rPr>
        <w:t>Activities and Timeline</w:t>
      </w:r>
      <w:r w:rsidR="002D55A4">
        <w:rPr>
          <w:b/>
          <w:sz w:val="24"/>
        </w:rPr>
        <w:t xml:space="preserve"> (Decem</w:t>
      </w:r>
      <w:r w:rsidR="0099512F">
        <w:rPr>
          <w:b/>
          <w:sz w:val="24"/>
        </w:rPr>
        <w:t xml:space="preserve">ber 2014 - December </w:t>
      </w:r>
      <w:r w:rsidR="006F6735">
        <w:rPr>
          <w:b/>
          <w:sz w:val="24"/>
        </w:rPr>
        <w:t>2015)</w:t>
      </w:r>
    </w:p>
    <w:tbl>
      <w:tblPr>
        <w:tblStyle w:val="TableGrid"/>
        <w:tblW w:w="11624" w:type="dxa"/>
        <w:tblInd w:w="-1026" w:type="dxa"/>
        <w:tblLayout w:type="fixed"/>
        <w:tblLook w:val="04A0"/>
      </w:tblPr>
      <w:tblGrid>
        <w:gridCol w:w="3145"/>
        <w:gridCol w:w="567"/>
        <w:gridCol w:w="425"/>
        <w:gridCol w:w="425"/>
        <w:gridCol w:w="425"/>
        <w:gridCol w:w="426"/>
        <w:gridCol w:w="425"/>
        <w:gridCol w:w="425"/>
        <w:gridCol w:w="567"/>
        <w:gridCol w:w="563"/>
        <w:gridCol w:w="429"/>
        <w:gridCol w:w="567"/>
        <w:gridCol w:w="422"/>
        <w:gridCol w:w="422"/>
        <w:gridCol w:w="2391"/>
      </w:tblGrid>
      <w:tr w:rsidR="002D55A4" w:rsidRPr="00546506" w:rsidTr="0065398E">
        <w:trPr>
          <w:trHeight w:val="359"/>
        </w:trPr>
        <w:tc>
          <w:tcPr>
            <w:tcW w:w="3145" w:type="dxa"/>
          </w:tcPr>
          <w:p w:rsidR="002D55A4" w:rsidRDefault="002D55A4" w:rsidP="00A111A1">
            <w:pPr>
              <w:rPr>
                <w:b/>
              </w:rPr>
            </w:pPr>
            <w:r>
              <w:rPr>
                <w:b/>
              </w:rPr>
              <w:t>ACTIVITIES</w:t>
            </w:r>
          </w:p>
        </w:tc>
        <w:tc>
          <w:tcPr>
            <w:tcW w:w="567" w:type="dxa"/>
          </w:tcPr>
          <w:p w:rsidR="002D55A4" w:rsidRPr="00546506" w:rsidRDefault="002D55A4" w:rsidP="00A111A1">
            <w:pPr>
              <w:rPr>
                <w:b/>
                <w:sz w:val="18"/>
              </w:rPr>
            </w:pPr>
            <w:r>
              <w:rPr>
                <w:b/>
                <w:sz w:val="18"/>
              </w:rPr>
              <w:t>XII</w:t>
            </w:r>
            <w:r w:rsidRPr="00546506">
              <w:rPr>
                <w:b/>
                <w:sz w:val="18"/>
              </w:rPr>
              <w:t xml:space="preserve"> 14</w:t>
            </w:r>
          </w:p>
        </w:tc>
        <w:tc>
          <w:tcPr>
            <w:tcW w:w="425" w:type="dxa"/>
          </w:tcPr>
          <w:p w:rsidR="002D55A4" w:rsidRDefault="002D55A4" w:rsidP="00A111A1">
            <w:pPr>
              <w:rPr>
                <w:b/>
                <w:sz w:val="18"/>
              </w:rPr>
            </w:pPr>
            <w:r>
              <w:rPr>
                <w:b/>
                <w:sz w:val="18"/>
              </w:rPr>
              <w:t>I</w:t>
            </w:r>
          </w:p>
          <w:p w:rsidR="002D55A4" w:rsidRPr="00546506" w:rsidRDefault="002D55A4" w:rsidP="00A111A1">
            <w:pPr>
              <w:rPr>
                <w:b/>
                <w:sz w:val="18"/>
              </w:rPr>
            </w:pPr>
            <w:r>
              <w:rPr>
                <w:b/>
                <w:sz w:val="18"/>
              </w:rPr>
              <w:t>1</w:t>
            </w:r>
            <w:r w:rsidRPr="00546506">
              <w:rPr>
                <w:b/>
                <w:sz w:val="18"/>
              </w:rPr>
              <w:t>5</w:t>
            </w:r>
          </w:p>
        </w:tc>
        <w:tc>
          <w:tcPr>
            <w:tcW w:w="425" w:type="dxa"/>
          </w:tcPr>
          <w:p w:rsidR="002D55A4" w:rsidRPr="00546506" w:rsidRDefault="002D55A4" w:rsidP="00A111A1">
            <w:pPr>
              <w:rPr>
                <w:b/>
                <w:sz w:val="18"/>
              </w:rPr>
            </w:pPr>
            <w:r>
              <w:rPr>
                <w:b/>
                <w:sz w:val="18"/>
              </w:rPr>
              <w:t>II</w:t>
            </w:r>
          </w:p>
          <w:p w:rsidR="002D55A4" w:rsidRPr="00546506" w:rsidRDefault="002D55A4" w:rsidP="00A111A1">
            <w:pPr>
              <w:rPr>
                <w:b/>
                <w:sz w:val="18"/>
              </w:rPr>
            </w:pPr>
            <w:r w:rsidRPr="00546506">
              <w:rPr>
                <w:b/>
                <w:sz w:val="18"/>
              </w:rPr>
              <w:t xml:space="preserve">15 </w:t>
            </w:r>
          </w:p>
        </w:tc>
        <w:tc>
          <w:tcPr>
            <w:tcW w:w="425" w:type="dxa"/>
          </w:tcPr>
          <w:p w:rsidR="002D55A4" w:rsidRPr="00546506" w:rsidRDefault="002D55A4" w:rsidP="00A111A1">
            <w:pPr>
              <w:rPr>
                <w:b/>
                <w:sz w:val="18"/>
              </w:rPr>
            </w:pPr>
            <w:r>
              <w:rPr>
                <w:b/>
                <w:sz w:val="18"/>
              </w:rPr>
              <w:t>III</w:t>
            </w:r>
          </w:p>
          <w:p w:rsidR="002D55A4" w:rsidRPr="00546506" w:rsidRDefault="002D55A4" w:rsidP="00A111A1">
            <w:pPr>
              <w:rPr>
                <w:b/>
                <w:sz w:val="18"/>
              </w:rPr>
            </w:pPr>
            <w:r w:rsidRPr="00546506">
              <w:rPr>
                <w:b/>
                <w:sz w:val="18"/>
              </w:rPr>
              <w:t>15</w:t>
            </w:r>
          </w:p>
        </w:tc>
        <w:tc>
          <w:tcPr>
            <w:tcW w:w="426" w:type="dxa"/>
          </w:tcPr>
          <w:p w:rsidR="002D55A4" w:rsidRPr="00546506" w:rsidRDefault="002D55A4" w:rsidP="00A111A1">
            <w:pPr>
              <w:rPr>
                <w:b/>
                <w:sz w:val="18"/>
              </w:rPr>
            </w:pPr>
            <w:r>
              <w:rPr>
                <w:b/>
                <w:sz w:val="18"/>
              </w:rPr>
              <w:t>IV</w:t>
            </w:r>
          </w:p>
          <w:p w:rsidR="002D55A4" w:rsidRPr="00546506" w:rsidRDefault="002D55A4" w:rsidP="00A111A1">
            <w:pPr>
              <w:rPr>
                <w:b/>
                <w:sz w:val="18"/>
              </w:rPr>
            </w:pPr>
            <w:r w:rsidRPr="00546506">
              <w:rPr>
                <w:b/>
                <w:sz w:val="18"/>
              </w:rPr>
              <w:t>15</w:t>
            </w:r>
          </w:p>
        </w:tc>
        <w:tc>
          <w:tcPr>
            <w:tcW w:w="425" w:type="dxa"/>
          </w:tcPr>
          <w:p w:rsidR="002D55A4" w:rsidRPr="00546506" w:rsidRDefault="002D55A4" w:rsidP="00A111A1">
            <w:pPr>
              <w:rPr>
                <w:b/>
                <w:sz w:val="18"/>
              </w:rPr>
            </w:pPr>
            <w:r>
              <w:rPr>
                <w:b/>
                <w:sz w:val="18"/>
              </w:rPr>
              <w:t>V</w:t>
            </w:r>
          </w:p>
          <w:p w:rsidR="002D55A4" w:rsidRPr="00546506" w:rsidRDefault="002D55A4" w:rsidP="00A111A1">
            <w:pPr>
              <w:rPr>
                <w:b/>
                <w:sz w:val="18"/>
              </w:rPr>
            </w:pPr>
            <w:r w:rsidRPr="00546506">
              <w:rPr>
                <w:b/>
                <w:sz w:val="18"/>
              </w:rPr>
              <w:t>15</w:t>
            </w:r>
          </w:p>
        </w:tc>
        <w:tc>
          <w:tcPr>
            <w:tcW w:w="425" w:type="dxa"/>
          </w:tcPr>
          <w:p w:rsidR="002D55A4" w:rsidRPr="00546506" w:rsidRDefault="002D55A4" w:rsidP="00A111A1">
            <w:pPr>
              <w:rPr>
                <w:b/>
                <w:sz w:val="18"/>
              </w:rPr>
            </w:pPr>
            <w:r>
              <w:rPr>
                <w:b/>
                <w:sz w:val="18"/>
              </w:rPr>
              <w:t>VI</w:t>
            </w:r>
          </w:p>
          <w:p w:rsidR="002D55A4" w:rsidRPr="00546506" w:rsidRDefault="002D55A4" w:rsidP="00A111A1">
            <w:pPr>
              <w:rPr>
                <w:b/>
                <w:sz w:val="18"/>
              </w:rPr>
            </w:pPr>
            <w:r w:rsidRPr="00546506">
              <w:rPr>
                <w:b/>
                <w:sz w:val="18"/>
              </w:rPr>
              <w:t>15</w:t>
            </w:r>
          </w:p>
        </w:tc>
        <w:tc>
          <w:tcPr>
            <w:tcW w:w="567" w:type="dxa"/>
          </w:tcPr>
          <w:p w:rsidR="002D55A4" w:rsidRPr="00546506" w:rsidRDefault="002D55A4" w:rsidP="00A111A1">
            <w:pPr>
              <w:rPr>
                <w:b/>
                <w:sz w:val="18"/>
              </w:rPr>
            </w:pPr>
            <w:r>
              <w:rPr>
                <w:b/>
                <w:sz w:val="18"/>
              </w:rPr>
              <w:t>VII</w:t>
            </w:r>
          </w:p>
          <w:p w:rsidR="002D55A4" w:rsidRPr="00546506" w:rsidRDefault="002D55A4" w:rsidP="00A111A1">
            <w:pPr>
              <w:rPr>
                <w:b/>
                <w:sz w:val="18"/>
              </w:rPr>
            </w:pPr>
            <w:r w:rsidRPr="00546506">
              <w:rPr>
                <w:b/>
                <w:sz w:val="18"/>
              </w:rPr>
              <w:t>15</w:t>
            </w:r>
          </w:p>
        </w:tc>
        <w:tc>
          <w:tcPr>
            <w:tcW w:w="563" w:type="dxa"/>
          </w:tcPr>
          <w:p w:rsidR="002D55A4" w:rsidRDefault="002D55A4" w:rsidP="00A111A1">
            <w:pPr>
              <w:rPr>
                <w:b/>
                <w:sz w:val="18"/>
              </w:rPr>
            </w:pPr>
            <w:r>
              <w:rPr>
                <w:b/>
                <w:sz w:val="18"/>
              </w:rPr>
              <w:t>VIII</w:t>
            </w:r>
          </w:p>
          <w:p w:rsidR="002D55A4" w:rsidRPr="00546506" w:rsidRDefault="002D55A4" w:rsidP="00A111A1">
            <w:pPr>
              <w:rPr>
                <w:b/>
                <w:sz w:val="18"/>
              </w:rPr>
            </w:pPr>
            <w:r w:rsidRPr="00546506">
              <w:rPr>
                <w:b/>
                <w:sz w:val="18"/>
              </w:rPr>
              <w:t>15</w:t>
            </w:r>
          </w:p>
        </w:tc>
        <w:tc>
          <w:tcPr>
            <w:tcW w:w="429" w:type="dxa"/>
          </w:tcPr>
          <w:p w:rsidR="002D55A4" w:rsidRDefault="002D55A4" w:rsidP="00A111A1">
            <w:pPr>
              <w:rPr>
                <w:b/>
                <w:sz w:val="18"/>
              </w:rPr>
            </w:pPr>
            <w:r>
              <w:rPr>
                <w:b/>
                <w:sz w:val="18"/>
              </w:rPr>
              <w:t>IX</w:t>
            </w:r>
          </w:p>
          <w:p w:rsidR="002D55A4" w:rsidRDefault="002D55A4" w:rsidP="00A111A1">
            <w:pPr>
              <w:rPr>
                <w:b/>
                <w:sz w:val="18"/>
              </w:rPr>
            </w:pPr>
            <w:r>
              <w:rPr>
                <w:b/>
                <w:sz w:val="18"/>
              </w:rPr>
              <w:t>15</w:t>
            </w:r>
          </w:p>
        </w:tc>
        <w:tc>
          <w:tcPr>
            <w:tcW w:w="567" w:type="dxa"/>
          </w:tcPr>
          <w:p w:rsidR="002D55A4" w:rsidRDefault="002D55A4" w:rsidP="00A111A1">
            <w:pPr>
              <w:rPr>
                <w:b/>
                <w:sz w:val="18"/>
              </w:rPr>
            </w:pPr>
            <w:r>
              <w:rPr>
                <w:b/>
                <w:sz w:val="18"/>
              </w:rPr>
              <w:t>X</w:t>
            </w:r>
          </w:p>
          <w:p w:rsidR="002D55A4" w:rsidRDefault="002D55A4" w:rsidP="00A111A1">
            <w:pPr>
              <w:rPr>
                <w:b/>
                <w:sz w:val="18"/>
              </w:rPr>
            </w:pPr>
            <w:r>
              <w:rPr>
                <w:b/>
                <w:sz w:val="18"/>
              </w:rPr>
              <w:t>15</w:t>
            </w:r>
          </w:p>
        </w:tc>
        <w:tc>
          <w:tcPr>
            <w:tcW w:w="422" w:type="dxa"/>
          </w:tcPr>
          <w:p w:rsidR="002D55A4" w:rsidRDefault="002D55A4" w:rsidP="00A111A1">
            <w:pPr>
              <w:rPr>
                <w:b/>
                <w:sz w:val="18"/>
              </w:rPr>
            </w:pPr>
            <w:r>
              <w:rPr>
                <w:b/>
                <w:sz w:val="18"/>
              </w:rPr>
              <w:t>XI</w:t>
            </w:r>
          </w:p>
          <w:p w:rsidR="002D55A4" w:rsidRDefault="002D55A4" w:rsidP="00A111A1">
            <w:pPr>
              <w:rPr>
                <w:b/>
                <w:sz w:val="18"/>
              </w:rPr>
            </w:pPr>
            <w:r>
              <w:rPr>
                <w:b/>
                <w:sz w:val="18"/>
              </w:rPr>
              <w:t>15</w:t>
            </w:r>
          </w:p>
        </w:tc>
        <w:tc>
          <w:tcPr>
            <w:tcW w:w="422" w:type="dxa"/>
          </w:tcPr>
          <w:p w:rsidR="002D55A4" w:rsidRDefault="002D55A4" w:rsidP="00A111A1">
            <w:pPr>
              <w:rPr>
                <w:b/>
                <w:sz w:val="18"/>
              </w:rPr>
            </w:pPr>
            <w:r>
              <w:rPr>
                <w:b/>
                <w:sz w:val="18"/>
              </w:rPr>
              <w:t>XII</w:t>
            </w:r>
          </w:p>
          <w:p w:rsidR="002D55A4" w:rsidRPr="00546506" w:rsidRDefault="002D55A4" w:rsidP="00A111A1">
            <w:pPr>
              <w:rPr>
                <w:b/>
                <w:sz w:val="18"/>
              </w:rPr>
            </w:pPr>
            <w:r>
              <w:rPr>
                <w:b/>
                <w:sz w:val="18"/>
              </w:rPr>
              <w:t>15</w:t>
            </w:r>
          </w:p>
        </w:tc>
        <w:tc>
          <w:tcPr>
            <w:tcW w:w="2391" w:type="dxa"/>
          </w:tcPr>
          <w:p w:rsidR="002D55A4" w:rsidRDefault="002D55A4" w:rsidP="00A111A1">
            <w:pPr>
              <w:jc w:val="center"/>
              <w:rPr>
                <w:b/>
                <w:sz w:val="18"/>
              </w:rPr>
            </w:pPr>
            <w:r>
              <w:rPr>
                <w:b/>
              </w:rPr>
              <w:t xml:space="preserve">Target </w:t>
            </w:r>
          </w:p>
        </w:tc>
      </w:tr>
      <w:tr w:rsidR="002D55A4" w:rsidRPr="00707D24" w:rsidTr="0065398E">
        <w:tc>
          <w:tcPr>
            <w:tcW w:w="3145" w:type="dxa"/>
            <w:shd w:val="clear" w:color="auto" w:fill="FF0000"/>
          </w:tcPr>
          <w:p w:rsidR="002D55A4" w:rsidRPr="00707D24" w:rsidRDefault="002D55A4" w:rsidP="005F053E">
            <w:pPr>
              <w:pStyle w:val="ListParagraph"/>
              <w:ind w:left="360"/>
            </w:pPr>
          </w:p>
        </w:tc>
        <w:tc>
          <w:tcPr>
            <w:tcW w:w="567" w:type="dxa"/>
            <w:shd w:val="clear" w:color="auto" w:fill="FF0000"/>
          </w:tcPr>
          <w:p w:rsidR="002D55A4" w:rsidRPr="00707D24" w:rsidRDefault="002D55A4" w:rsidP="005F053E">
            <w:pPr>
              <w:rPr>
                <w:b/>
              </w:rPr>
            </w:pPr>
          </w:p>
        </w:tc>
        <w:tc>
          <w:tcPr>
            <w:tcW w:w="425" w:type="dxa"/>
            <w:shd w:val="clear" w:color="auto" w:fill="FF0000"/>
          </w:tcPr>
          <w:p w:rsidR="002D55A4" w:rsidRPr="000F7298" w:rsidRDefault="002D55A4" w:rsidP="005F053E">
            <w:pPr>
              <w:rPr>
                <w:b/>
                <w:sz w:val="20"/>
                <w:szCs w:val="20"/>
              </w:rPr>
            </w:pPr>
            <w:proofErr w:type="spellStart"/>
            <w:r w:rsidRPr="000F7298">
              <w:rPr>
                <w:b/>
                <w:sz w:val="20"/>
                <w:szCs w:val="20"/>
              </w:rPr>
              <w:t>Tk</w:t>
            </w:r>
            <w:proofErr w:type="spellEnd"/>
          </w:p>
        </w:tc>
        <w:tc>
          <w:tcPr>
            <w:tcW w:w="425" w:type="dxa"/>
            <w:shd w:val="clear" w:color="auto" w:fill="FF0000"/>
          </w:tcPr>
          <w:p w:rsidR="002D55A4" w:rsidRPr="00707D24" w:rsidRDefault="002D55A4" w:rsidP="005F053E">
            <w:pPr>
              <w:rPr>
                <w:b/>
              </w:rPr>
            </w:pPr>
          </w:p>
        </w:tc>
        <w:tc>
          <w:tcPr>
            <w:tcW w:w="425" w:type="dxa"/>
            <w:shd w:val="clear" w:color="auto" w:fill="FF0000"/>
          </w:tcPr>
          <w:p w:rsidR="002D55A4" w:rsidRPr="000F7298" w:rsidRDefault="002D55A4" w:rsidP="005F053E">
            <w:pPr>
              <w:rPr>
                <w:b/>
                <w:sz w:val="20"/>
                <w:szCs w:val="20"/>
              </w:rPr>
            </w:pPr>
            <w:proofErr w:type="spellStart"/>
            <w:r w:rsidRPr="000F7298">
              <w:rPr>
                <w:b/>
                <w:sz w:val="20"/>
                <w:szCs w:val="20"/>
              </w:rPr>
              <w:t>Sd</w:t>
            </w:r>
            <w:proofErr w:type="spellEnd"/>
          </w:p>
        </w:tc>
        <w:tc>
          <w:tcPr>
            <w:tcW w:w="426" w:type="dxa"/>
            <w:shd w:val="clear" w:color="auto" w:fill="FF0000"/>
          </w:tcPr>
          <w:p w:rsidR="002D55A4" w:rsidRPr="00707D24" w:rsidRDefault="002D55A4" w:rsidP="005F053E">
            <w:pPr>
              <w:rPr>
                <w:b/>
              </w:rPr>
            </w:pPr>
          </w:p>
        </w:tc>
        <w:tc>
          <w:tcPr>
            <w:tcW w:w="425" w:type="dxa"/>
            <w:shd w:val="clear" w:color="auto" w:fill="FF0000"/>
          </w:tcPr>
          <w:p w:rsidR="002D55A4" w:rsidRPr="00707D24" w:rsidRDefault="002D55A4" w:rsidP="005F053E">
            <w:pPr>
              <w:rPr>
                <w:b/>
              </w:rPr>
            </w:pPr>
          </w:p>
        </w:tc>
        <w:tc>
          <w:tcPr>
            <w:tcW w:w="425" w:type="dxa"/>
            <w:shd w:val="clear" w:color="auto" w:fill="FF0000"/>
          </w:tcPr>
          <w:p w:rsidR="002D55A4" w:rsidRPr="000F7298" w:rsidRDefault="002D55A4" w:rsidP="005F053E">
            <w:pPr>
              <w:rPr>
                <w:b/>
                <w:sz w:val="20"/>
                <w:szCs w:val="20"/>
              </w:rPr>
            </w:pPr>
            <w:r w:rsidRPr="000F7298">
              <w:rPr>
                <w:b/>
                <w:sz w:val="20"/>
                <w:szCs w:val="20"/>
              </w:rPr>
              <w:t>Ka</w:t>
            </w:r>
          </w:p>
        </w:tc>
        <w:tc>
          <w:tcPr>
            <w:tcW w:w="567" w:type="dxa"/>
            <w:shd w:val="clear" w:color="auto" w:fill="FF0000"/>
          </w:tcPr>
          <w:p w:rsidR="002D55A4" w:rsidRPr="00707D24" w:rsidRDefault="002D55A4" w:rsidP="005F053E">
            <w:pPr>
              <w:rPr>
                <w:b/>
              </w:rPr>
            </w:pPr>
            <w:r>
              <w:rPr>
                <w:b/>
              </w:rPr>
              <w:t>SC</w:t>
            </w:r>
          </w:p>
        </w:tc>
        <w:tc>
          <w:tcPr>
            <w:tcW w:w="563" w:type="dxa"/>
            <w:shd w:val="clear" w:color="auto" w:fill="FF0000"/>
          </w:tcPr>
          <w:p w:rsidR="002D55A4" w:rsidRPr="00707D24" w:rsidRDefault="002D55A4" w:rsidP="005F053E">
            <w:pPr>
              <w:rPr>
                <w:b/>
              </w:rPr>
            </w:pPr>
          </w:p>
        </w:tc>
        <w:tc>
          <w:tcPr>
            <w:tcW w:w="429" w:type="dxa"/>
            <w:shd w:val="clear" w:color="auto" w:fill="FF0000"/>
          </w:tcPr>
          <w:p w:rsidR="002D55A4" w:rsidRPr="000F7298" w:rsidRDefault="002D55A4" w:rsidP="005F053E">
            <w:pPr>
              <w:rPr>
                <w:b/>
                <w:sz w:val="18"/>
                <w:szCs w:val="18"/>
              </w:rPr>
            </w:pPr>
            <w:r w:rsidRPr="000F7298">
              <w:rPr>
                <w:b/>
                <w:sz w:val="18"/>
                <w:szCs w:val="18"/>
              </w:rPr>
              <w:t>Ch</w:t>
            </w:r>
          </w:p>
        </w:tc>
        <w:tc>
          <w:tcPr>
            <w:tcW w:w="567" w:type="dxa"/>
            <w:shd w:val="clear" w:color="auto" w:fill="FF0000"/>
          </w:tcPr>
          <w:p w:rsidR="002D55A4" w:rsidRPr="00707D24" w:rsidRDefault="002D55A4" w:rsidP="005F053E">
            <w:pPr>
              <w:rPr>
                <w:b/>
              </w:rPr>
            </w:pPr>
          </w:p>
        </w:tc>
        <w:tc>
          <w:tcPr>
            <w:tcW w:w="422" w:type="dxa"/>
            <w:shd w:val="clear" w:color="auto" w:fill="FF0000"/>
          </w:tcPr>
          <w:p w:rsidR="002D55A4" w:rsidRPr="00707D24" w:rsidRDefault="002D55A4" w:rsidP="005F053E">
            <w:pPr>
              <w:rPr>
                <w:b/>
              </w:rPr>
            </w:pPr>
          </w:p>
        </w:tc>
        <w:tc>
          <w:tcPr>
            <w:tcW w:w="422" w:type="dxa"/>
            <w:shd w:val="clear" w:color="auto" w:fill="FF0000"/>
          </w:tcPr>
          <w:p w:rsidR="002D55A4" w:rsidRPr="00707D24" w:rsidRDefault="002D55A4" w:rsidP="005F053E">
            <w:pPr>
              <w:rPr>
                <w:b/>
              </w:rPr>
            </w:pPr>
          </w:p>
        </w:tc>
        <w:tc>
          <w:tcPr>
            <w:tcW w:w="2391" w:type="dxa"/>
            <w:shd w:val="clear" w:color="auto" w:fill="FF0000"/>
          </w:tcPr>
          <w:p w:rsidR="002D55A4" w:rsidRPr="00FE0540" w:rsidRDefault="002D55A4" w:rsidP="0065398E">
            <w:pPr>
              <w:ind w:right="1132"/>
              <w:rPr>
                <w:b/>
                <w:sz w:val="20"/>
                <w:szCs w:val="20"/>
              </w:rPr>
            </w:pPr>
          </w:p>
        </w:tc>
      </w:tr>
      <w:tr w:rsidR="002D55A4" w:rsidRPr="00707D24" w:rsidTr="0065398E">
        <w:tc>
          <w:tcPr>
            <w:tcW w:w="3145" w:type="dxa"/>
          </w:tcPr>
          <w:p w:rsidR="002D55A4" w:rsidRPr="00D36047" w:rsidRDefault="002D55A4" w:rsidP="00A111A1">
            <w:pPr>
              <w:rPr>
                <w:rFonts w:ascii="Calibri" w:eastAsia="Times New Roman" w:hAnsi="Calibri" w:cs="Times New Roman"/>
                <w:color w:val="000000"/>
                <w:sz w:val="20"/>
                <w:szCs w:val="20"/>
              </w:rPr>
            </w:pPr>
            <w:r w:rsidRPr="000B5F72">
              <w:rPr>
                <w:rFonts w:ascii="Calibri" w:eastAsia="Times New Roman" w:hAnsi="Calibri" w:cs="Times New Roman"/>
                <w:color w:val="000000"/>
                <w:sz w:val="20"/>
                <w:szCs w:val="20"/>
              </w:rPr>
              <w:t>Rede</w:t>
            </w:r>
            <w:r>
              <w:rPr>
                <w:rFonts w:ascii="Calibri" w:eastAsia="Times New Roman" w:hAnsi="Calibri" w:cs="Times New Roman"/>
                <w:color w:val="000000"/>
                <w:sz w:val="20"/>
                <w:szCs w:val="20"/>
              </w:rPr>
              <w:t>sign of website – face-</w:t>
            </w:r>
            <w:r w:rsidRPr="000B5F72">
              <w:rPr>
                <w:rFonts w:ascii="Calibri" w:eastAsia="Times New Roman" w:hAnsi="Calibri" w:cs="Times New Roman"/>
                <w:color w:val="000000"/>
                <w:sz w:val="20"/>
                <w:szCs w:val="20"/>
              </w:rPr>
              <w:t>lift</w:t>
            </w:r>
            <w:r>
              <w:rPr>
                <w:rFonts w:ascii="Calibri" w:eastAsia="Times New Roman" w:hAnsi="Calibri" w:cs="Times New Roman"/>
                <w:color w:val="000000"/>
                <w:sz w:val="20"/>
                <w:szCs w:val="20"/>
              </w:rPr>
              <w:t>ed</w:t>
            </w:r>
            <w:r w:rsidRPr="000B5F72">
              <w:rPr>
                <w:rFonts w:ascii="Calibri" w:eastAsia="Times New Roman" w:hAnsi="Calibri" w:cs="Times New Roman"/>
                <w:color w:val="000000"/>
                <w:sz w:val="20"/>
                <w:szCs w:val="20"/>
              </w:rPr>
              <w:t xml:space="preserve"> homepage, restructure</w:t>
            </w:r>
            <w:r>
              <w:rPr>
                <w:rFonts w:ascii="Calibri" w:eastAsia="Times New Roman" w:hAnsi="Calibri" w:cs="Times New Roman"/>
                <w:color w:val="000000"/>
                <w:sz w:val="20"/>
                <w:szCs w:val="20"/>
              </w:rPr>
              <w:t>d categories</w:t>
            </w:r>
            <w:r w:rsidRPr="000B5F72">
              <w:rPr>
                <w:rFonts w:ascii="Calibri" w:eastAsia="Times New Roman" w:hAnsi="Calibri" w:cs="Times New Roman"/>
                <w:color w:val="000000"/>
                <w:sz w:val="20"/>
                <w:szCs w:val="20"/>
              </w:rPr>
              <w:t>.</w:t>
            </w:r>
          </w:p>
        </w:tc>
        <w:tc>
          <w:tcPr>
            <w:tcW w:w="567" w:type="dxa"/>
            <w:shd w:val="clear" w:color="auto" w:fill="4F6228" w:themeFill="accent3" w:themeFillShade="80"/>
          </w:tcPr>
          <w:p w:rsidR="002D55A4" w:rsidRPr="00FE0540" w:rsidRDefault="002D55A4" w:rsidP="00A111A1">
            <w:pPr>
              <w:rPr>
                <w:b/>
                <w:sz w:val="20"/>
                <w:szCs w:val="20"/>
                <w:highlight w:val="darkGreen"/>
              </w:rPr>
            </w:pPr>
          </w:p>
        </w:tc>
        <w:tc>
          <w:tcPr>
            <w:tcW w:w="425" w:type="dxa"/>
            <w:shd w:val="clear" w:color="auto" w:fill="4F6228" w:themeFill="accent3" w:themeFillShade="80"/>
          </w:tcPr>
          <w:p w:rsidR="002D55A4" w:rsidRPr="0099512F" w:rsidRDefault="002D55A4" w:rsidP="00A111A1">
            <w:pPr>
              <w:rPr>
                <w:color w:val="FFFFFF" w:themeColor="background1"/>
                <w:sz w:val="20"/>
                <w:szCs w:val="20"/>
                <w:highlight w:val="darkGreen"/>
              </w:rPr>
            </w:pPr>
            <w:r w:rsidRPr="0099512F">
              <w:rPr>
                <w:color w:val="FFFFFF" w:themeColor="background1"/>
                <w:sz w:val="20"/>
                <w:szCs w:val="20"/>
                <w:highlight w:val="darkGreen"/>
              </w:rPr>
              <w:t>14</w:t>
            </w:r>
          </w:p>
        </w:tc>
        <w:tc>
          <w:tcPr>
            <w:tcW w:w="425" w:type="dxa"/>
            <w:shd w:val="clear" w:color="auto" w:fill="auto"/>
          </w:tcPr>
          <w:p w:rsidR="002D55A4" w:rsidRPr="003D5D9B" w:rsidRDefault="002D55A4" w:rsidP="00A111A1">
            <w:pPr>
              <w:rPr>
                <w:b/>
                <w:color w:val="FFFFFF" w:themeColor="background1"/>
              </w:rPr>
            </w:pPr>
          </w:p>
        </w:tc>
        <w:tc>
          <w:tcPr>
            <w:tcW w:w="425" w:type="dxa"/>
            <w:shd w:val="clear" w:color="auto" w:fill="auto"/>
          </w:tcPr>
          <w:p w:rsidR="002D55A4" w:rsidRPr="003D5D9B" w:rsidRDefault="002D55A4" w:rsidP="00A111A1">
            <w:pPr>
              <w:rPr>
                <w:b/>
                <w:color w:val="FFFFFF" w:themeColor="background1"/>
              </w:rPr>
            </w:pPr>
          </w:p>
        </w:tc>
        <w:tc>
          <w:tcPr>
            <w:tcW w:w="426" w:type="dxa"/>
          </w:tcPr>
          <w:p w:rsidR="002D55A4" w:rsidRPr="00707D24" w:rsidRDefault="002D55A4" w:rsidP="00A111A1">
            <w:pPr>
              <w:rPr>
                <w:b/>
              </w:rPr>
            </w:pPr>
          </w:p>
        </w:tc>
        <w:tc>
          <w:tcPr>
            <w:tcW w:w="425" w:type="dxa"/>
          </w:tcPr>
          <w:p w:rsidR="002D55A4" w:rsidRPr="00707D24" w:rsidRDefault="002D55A4" w:rsidP="00A111A1">
            <w:pPr>
              <w:rPr>
                <w:b/>
              </w:rPr>
            </w:pPr>
          </w:p>
        </w:tc>
        <w:tc>
          <w:tcPr>
            <w:tcW w:w="425" w:type="dxa"/>
          </w:tcPr>
          <w:p w:rsidR="002D55A4" w:rsidRPr="00707D24" w:rsidRDefault="002D55A4" w:rsidP="00A111A1">
            <w:pPr>
              <w:rPr>
                <w:b/>
              </w:rPr>
            </w:pPr>
          </w:p>
        </w:tc>
        <w:tc>
          <w:tcPr>
            <w:tcW w:w="567" w:type="dxa"/>
          </w:tcPr>
          <w:p w:rsidR="002D55A4" w:rsidRPr="00707D24" w:rsidRDefault="002D55A4" w:rsidP="00A111A1">
            <w:pPr>
              <w:rPr>
                <w:b/>
              </w:rPr>
            </w:pPr>
          </w:p>
        </w:tc>
        <w:tc>
          <w:tcPr>
            <w:tcW w:w="563" w:type="dxa"/>
          </w:tcPr>
          <w:p w:rsidR="002D55A4" w:rsidRPr="00707D24" w:rsidRDefault="002D55A4" w:rsidP="00A111A1">
            <w:pPr>
              <w:rPr>
                <w:b/>
              </w:rPr>
            </w:pPr>
          </w:p>
        </w:tc>
        <w:tc>
          <w:tcPr>
            <w:tcW w:w="429" w:type="dxa"/>
          </w:tcPr>
          <w:p w:rsidR="002D55A4" w:rsidRPr="00707D24" w:rsidRDefault="002D55A4" w:rsidP="00A111A1">
            <w:pPr>
              <w:rPr>
                <w:b/>
              </w:rPr>
            </w:pPr>
          </w:p>
        </w:tc>
        <w:tc>
          <w:tcPr>
            <w:tcW w:w="567" w:type="dxa"/>
          </w:tcPr>
          <w:p w:rsidR="002D55A4" w:rsidRPr="00707D24" w:rsidRDefault="002D55A4" w:rsidP="00A111A1">
            <w:pPr>
              <w:rPr>
                <w:b/>
              </w:rPr>
            </w:pPr>
          </w:p>
        </w:tc>
        <w:tc>
          <w:tcPr>
            <w:tcW w:w="422" w:type="dxa"/>
          </w:tcPr>
          <w:p w:rsidR="002D55A4" w:rsidRPr="00707D24" w:rsidRDefault="002D55A4" w:rsidP="00A111A1">
            <w:pPr>
              <w:rPr>
                <w:b/>
              </w:rPr>
            </w:pPr>
          </w:p>
        </w:tc>
        <w:tc>
          <w:tcPr>
            <w:tcW w:w="422" w:type="dxa"/>
          </w:tcPr>
          <w:p w:rsidR="002D55A4" w:rsidRPr="00707D24" w:rsidRDefault="002D55A4" w:rsidP="00A111A1">
            <w:pPr>
              <w:rPr>
                <w:b/>
              </w:rPr>
            </w:pPr>
          </w:p>
        </w:tc>
        <w:tc>
          <w:tcPr>
            <w:tcW w:w="2391" w:type="dxa"/>
            <w:shd w:val="clear" w:color="auto" w:fill="FFFFFF" w:themeFill="background1"/>
          </w:tcPr>
          <w:p w:rsidR="002D55A4" w:rsidRPr="00FE0540" w:rsidRDefault="002D55A4" w:rsidP="00A111A1">
            <w:pPr>
              <w:rPr>
                <w:sz w:val="20"/>
                <w:szCs w:val="20"/>
              </w:rPr>
            </w:pPr>
            <w:r w:rsidRPr="00FE0540">
              <w:rPr>
                <w:sz w:val="20"/>
                <w:szCs w:val="20"/>
              </w:rPr>
              <w:t>Ready by Tokyo Conference</w:t>
            </w:r>
          </w:p>
        </w:tc>
      </w:tr>
      <w:tr w:rsidR="002D55A4" w:rsidRPr="00707D24" w:rsidTr="0065398E">
        <w:trPr>
          <w:trHeight w:val="496"/>
        </w:trPr>
        <w:tc>
          <w:tcPr>
            <w:tcW w:w="3145" w:type="dxa"/>
          </w:tcPr>
          <w:p w:rsidR="002D55A4" w:rsidRPr="00707D24" w:rsidRDefault="002D55A4" w:rsidP="00A111A1">
            <w:r>
              <w:rPr>
                <w:rFonts w:ascii="Calibri" w:eastAsia="Times New Roman" w:hAnsi="Calibri" w:cs="Times New Roman"/>
                <w:color w:val="000000"/>
                <w:sz w:val="20"/>
                <w:szCs w:val="20"/>
              </w:rPr>
              <w:t>U</w:t>
            </w:r>
            <w:r w:rsidRPr="000B5F72">
              <w:rPr>
                <w:rFonts w:ascii="Calibri" w:eastAsia="Times New Roman" w:hAnsi="Calibri" w:cs="Times New Roman"/>
                <w:color w:val="000000"/>
                <w:sz w:val="20"/>
                <w:szCs w:val="20"/>
              </w:rPr>
              <w:t>pdating website</w:t>
            </w:r>
            <w:r>
              <w:rPr>
                <w:rFonts w:ascii="Calibri" w:eastAsia="Times New Roman" w:hAnsi="Calibri" w:cs="Times New Roman"/>
                <w:color w:val="000000"/>
                <w:sz w:val="20"/>
                <w:szCs w:val="20"/>
              </w:rPr>
              <w:t>:</w:t>
            </w:r>
            <w:r w:rsidRPr="000B5F72">
              <w:rPr>
                <w:rFonts w:ascii="Calibri" w:eastAsia="Times New Roman" w:hAnsi="Calibri" w:cs="Times New Roman"/>
                <w:color w:val="000000"/>
                <w:sz w:val="20"/>
                <w:szCs w:val="20"/>
              </w:rPr>
              <w:t xml:space="preserve"> news</w:t>
            </w:r>
            <w:r>
              <w:rPr>
                <w:rFonts w:ascii="Calibri" w:eastAsia="Times New Roman" w:hAnsi="Calibri" w:cs="Times New Roman"/>
                <w:color w:val="000000"/>
                <w:sz w:val="20"/>
                <w:szCs w:val="20"/>
              </w:rPr>
              <w:t xml:space="preserve"> (daily);</w:t>
            </w:r>
            <w:r w:rsidRPr="000B5F72">
              <w:rPr>
                <w:rFonts w:ascii="Calibri" w:eastAsia="Times New Roman" w:hAnsi="Calibri" w:cs="Times New Roman"/>
                <w:color w:val="000000"/>
                <w:sz w:val="20"/>
                <w:szCs w:val="20"/>
              </w:rPr>
              <w:t xml:space="preserve"> </w:t>
            </w:r>
            <w:r w:rsidR="00576DCA">
              <w:rPr>
                <w:rFonts w:ascii="Calibri" w:eastAsia="Times New Roman" w:hAnsi="Calibri" w:cs="Times New Roman"/>
                <w:color w:val="000000"/>
                <w:sz w:val="20"/>
                <w:szCs w:val="20"/>
              </w:rPr>
              <w:t xml:space="preserve">others as needed (esp. </w:t>
            </w:r>
            <w:r>
              <w:rPr>
                <w:rFonts w:ascii="Calibri" w:eastAsia="Times New Roman" w:hAnsi="Calibri" w:cs="Times New Roman"/>
                <w:color w:val="000000"/>
                <w:sz w:val="20"/>
                <w:szCs w:val="20"/>
              </w:rPr>
              <w:t>prior to &amp; during evaluation)</w:t>
            </w:r>
          </w:p>
        </w:tc>
        <w:tc>
          <w:tcPr>
            <w:tcW w:w="567"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426"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567" w:type="dxa"/>
            <w:shd w:val="clear" w:color="auto" w:fill="92D050"/>
          </w:tcPr>
          <w:p w:rsidR="002D55A4" w:rsidRPr="00707D24" w:rsidRDefault="002D55A4" w:rsidP="00A111A1">
            <w:pPr>
              <w:rPr>
                <w:b/>
              </w:rPr>
            </w:pPr>
          </w:p>
        </w:tc>
        <w:tc>
          <w:tcPr>
            <w:tcW w:w="563" w:type="dxa"/>
            <w:shd w:val="clear" w:color="auto" w:fill="92D050"/>
          </w:tcPr>
          <w:p w:rsidR="002D55A4" w:rsidRPr="00707D24" w:rsidRDefault="002D55A4" w:rsidP="00A111A1">
            <w:pPr>
              <w:rPr>
                <w:b/>
              </w:rPr>
            </w:pPr>
          </w:p>
        </w:tc>
        <w:tc>
          <w:tcPr>
            <w:tcW w:w="429" w:type="dxa"/>
            <w:shd w:val="clear" w:color="auto" w:fill="92D050"/>
          </w:tcPr>
          <w:p w:rsidR="002D55A4" w:rsidRPr="00707D24" w:rsidRDefault="002D55A4" w:rsidP="00A111A1">
            <w:pPr>
              <w:rPr>
                <w:b/>
              </w:rPr>
            </w:pPr>
          </w:p>
        </w:tc>
        <w:tc>
          <w:tcPr>
            <w:tcW w:w="567" w:type="dxa"/>
            <w:shd w:val="clear" w:color="auto" w:fill="92D050"/>
          </w:tcPr>
          <w:p w:rsidR="002D55A4" w:rsidRPr="00707D24" w:rsidRDefault="002D55A4" w:rsidP="00A111A1">
            <w:pPr>
              <w:rPr>
                <w:b/>
              </w:rPr>
            </w:pPr>
          </w:p>
        </w:tc>
        <w:tc>
          <w:tcPr>
            <w:tcW w:w="422" w:type="dxa"/>
            <w:shd w:val="clear" w:color="auto" w:fill="92D050"/>
          </w:tcPr>
          <w:p w:rsidR="002D55A4" w:rsidRPr="00707D24" w:rsidRDefault="002D55A4" w:rsidP="00A111A1">
            <w:pPr>
              <w:rPr>
                <w:b/>
              </w:rPr>
            </w:pPr>
          </w:p>
        </w:tc>
        <w:tc>
          <w:tcPr>
            <w:tcW w:w="422" w:type="dxa"/>
            <w:shd w:val="clear" w:color="auto" w:fill="92D050"/>
          </w:tcPr>
          <w:p w:rsidR="002D55A4" w:rsidRPr="00707D24" w:rsidRDefault="002D55A4" w:rsidP="00A111A1">
            <w:pPr>
              <w:rPr>
                <w:b/>
              </w:rPr>
            </w:pPr>
          </w:p>
        </w:tc>
        <w:tc>
          <w:tcPr>
            <w:tcW w:w="2391" w:type="dxa"/>
            <w:shd w:val="clear" w:color="auto" w:fill="FFFFFF" w:themeFill="background1"/>
          </w:tcPr>
          <w:p w:rsidR="002D55A4" w:rsidRPr="00FE0540" w:rsidRDefault="002D55A4" w:rsidP="00A111A1">
            <w:pPr>
              <w:rPr>
                <w:sz w:val="20"/>
                <w:szCs w:val="20"/>
              </w:rPr>
            </w:pPr>
            <w:r w:rsidRPr="00FE0540">
              <w:rPr>
                <w:sz w:val="20"/>
                <w:szCs w:val="20"/>
              </w:rPr>
              <w:t>Daily News Item</w:t>
            </w:r>
          </w:p>
          <w:p w:rsidR="002D55A4" w:rsidRPr="00FE0540" w:rsidRDefault="002D55A4" w:rsidP="00A111A1">
            <w:pPr>
              <w:rPr>
                <w:sz w:val="20"/>
                <w:szCs w:val="20"/>
              </w:rPr>
            </w:pPr>
            <w:r w:rsidRPr="00FE0540">
              <w:rPr>
                <w:sz w:val="20"/>
                <w:szCs w:val="20"/>
              </w:rPr>
              <w:t>Others as Needed</w:t>
            </w:r>
          </w:p>
        </w:tc>
      </w:tr>
      <w:tr w:rsidR="002D55A4" w:rsidRPr="00707D24" w:rsidTr="0065398E">
        <w:tc>
          <w:tcPr>
            <w:tcW w:w="3145" w:type="dxa"/>
          </w:tcPr>
          <w:p w:rsidR="002D55A4" w:rsidRDefault="002D55A4" w:rsidP="00A111A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Interactive map of IRDR-related activities (information from projects and partners)</w:t>
            </w:r>
          </w:p>
        </w:tc>
        <w:tc>
          <w:tcPr>
            <w:tcW w:w="567" w:type="dxa"/>
            <w:shd w:val="clear" w:color="auto" w:fill="4F6228" w:themeFill="accent3" w:themeFillShade="80"/>
          </w:tcPr>
          <w:p w:rsidR="002D55A4" w:rsidRPr="00707D24" w:rsidRDefault="002D55A4" w:rsidP="00A111A1">
            <w:pPr>
              <w:rPr>
                <w:b/>
              </w:rPr>
            </w:pPr>
          </w:p>
        </w:tc>
        <w:tc>
          <w:tcPr>
            <w:tcW w:w="425" w:type="dxa"/>
            <w:shd w:val="clear" w:color="auto" w:fill="4F6228" w:themeFill="accent3" w:themeFillShade="80"/>
          </w:tcPr>
          <w:p w:rsidR="002D55A4" w:rsidRPr="00324EF7" w:rsidRDefault="002D55A4" w:rsidP="00A111A1">
            <w:pPr>
              <w:rPr>
                <w:b/>
                <w:sz w:val="20"/>
                <w:szCs w:val="20"/>
              </w:rPr>
            </w:pPr>
            <w:r w:rsidRPr="00324EF7">
              <w:rPr>
                <w:b/>
                <w:color w:val="FFFFFF" w:themeColor="background1"/>
                <w:sz w:val="20"/>
                <w:szCs w:val="20"/>
              </w:rPr>
              <w:t>14</w:t>
            </w:r>
          </w:p>
        </w:tc>
        <w:tc>
          <w:tcPr>
            <w:tcW w:w="425"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426"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567" w:type="dxa"/>
            <w:shd w:val="clear" w:color="auto" w:fill="92D050"/>
          </w:tcPr>
          <w:p w:rsidR="002D55A4" w:rsidRPr="00707D24" w:rsidRDefault="002D55A4" w:rsidP="00A111A1">
            <w:pPr>
              <w:rPr>
                <w:b/>
              </w:rPr>
            </w:pPr>
          </w:p>
        </w:tc>
        <w:tc>
          <w:tcPr>
            <w:tcW w:w="563" w:type="dxa"/>
            <w:shd w:val="clear" w:color="auto" w:fill="92D050"/>
          </w:tcPr>
          <w:p w:rsidR="002D55A4" w:rsidRPr="00707D24" w:rsidRDefault="002D55A4" w:rsidP="00A111A1">
            <w:pPr>
              <w:rPr>
                <w:b/>
              </w:rPr>
            </w:pPr>
          </w:p>
        </w:tc>
        <w:tc>
          <w:tcPr>
            <w:tcW w:w="429" w:type="dxa"/>
            <w:shd w:val="clear" w:color="auto" w:fill="92D050"/>
          </w:tcPr>
          <w:p w:rsidR="002D55A4" w:rsidRPr="00707D24" w:rsidRDefault="002D55A4" w:rsidP="00A111A1">
            <w:pPr>
              <w:rPr>
                <w:b/>
              </w:rPr>
            </w:pPr>
          </w:p>
        </w:tc>
        <w:tc>
          <w:tcPr>
            <w:tcW w:w="567" w:type="dxa"/>
            <w:shd w:val="clear" w:color="auto" w:fill="92D050"/>
          </w:tcPr>
          <w:p w:rsidR="002D55A4" w:rsidRPr="00707D24" w:rsidRDefault="002D55A4" w:rsidP="00A111A1">
            <w:pPr>
              <w:rPr>
                <w:b/>
              </w:rPr>
            </w:pPr>
          </w:p>
        </w:tc>
        <w:tc>
          <w:tcPr>
            <w:tcW w:w="422" w:type="dxa"/>
            <w:shd w:val="clear" w:color="auto" w:fill="92D050"/>
          </w:tcPr>
          <w:p w:rsidR="002D55A4" w:rsidRPr="00707D24" w:rsidRDefault="002D55A4" w:rsidP="00A111A1">
            <w:pPr>
              <w:rPr>
                <w:b/>
              </w:rPr>
            </w:pPr>
          </w:p>
        </w:tc>
        <w:tc>
          <w:tcPr>
            <w:tcW w:w="422" w:type="dxa"/>
            <w:shd w:val="clear" w:color="auto" w:fill="92D050"/>
          </w:tcPr>
          <w:p w:rsidR="002D55A4" w:rsidRPr="00707D24" w:rsidRDefault="002D55A4" w:rsidP="00A111A1">
            <w:pPr>
              <w:rPr>
                <w:b/>
              </w:rPr>
            </w:pPr>
          </w:p>
        </w:tc>
        <w:tc>
          <w:tcPr>
            <w:tcW w:w="2391" w:type="dxa"/>
            <w:shd w:val="clear" w:color="auto" w:fill="FFFFFF" w:themeFill="background1"/>
          </w:tcPr>
          <w:p w:rsidR="002D55A4" w:rsidRPr="00FE0540" w:rsidRDefault="002D55A4" w:rsidP="00A111A1">
            <w:pPr>
              <w:rPr>
                <w:sz w:val="20"/>
                <w:szCs w:val="20"/>
              </w:rPr>
            </w:pPr>
            <w:r w:rsidRPr="00FE0540">
              <w:rPr>
                <w:sz w:val="20"/>
                <w:szCs w:val="20"/>
              </w:rPr>
              <w:t>Ready by Tokyo Conference</w:t>
            </w:r>
          </w:p>
        </w:tc>
      </w:tr>
      <w:tr w:rsidR="002D55A4" w:rsidRPr="00707D24" w:rsidTr="0065398E">
        <w:tc>
          <w:tcPr>
            <w:tcW w:w="3145" w:type="dxa"/>
          </w:tcPr>
          <w:p w:rsidR="002D55A4" w:rsidRPr="00D36047" w:rsidRDefault="002D55A4" w:rsidP="00A111A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w:t>
            </w:r>
            <w:r w:rsidRPr="000C1394">
              <w:rPr>
                <w:rFonts w:ascii="Calibri" w:eastAsia="Times New Roman" w:hAnsi="Calibri" w:cs="Times New Roman"/>
                <w:color w:val="000000"/>
                <w:sz w:val="20"/>
                <w:szCs w:val="20"/>
              </w:rPr>
              <w:t xml:space="preserve">ocial media </w:t>
            </w:r>
            <w:r>
              <w:rPr>
                <w:rFonts w:ascii="Calibri" w:eastAsia="Times New Roman" w:hAnsi="Calibri" w:cs="Times New Roman"/>
                <w:color w:val="000000"/>
                <w:sz w:val="20"/>
                <w:szCs w:val="20"/>
              </w:rPr>
              <w:t xml:space="preserve">/ </w:t>
            </w:r>
            <w:r w:rsidRPr="000C1394">
              <w:rPr>
                <w:rFonts w:ascii="Calibri" w:eastAsia="Times New Roman" w:hAnsi="Calibri" w:cs="Times New Roman"/>
                <w:color w:val="000000"/>
                <w:sz w:val="20"/>
                <w:szCs w:val="20"/>
              </w:rPr>
              <w:t>Mail Chimp</w:t>
            </w:r>
            <w:r>
              <w:rPr>
                <w:rFonts w:ascii="Calibri" w:eastAsia="Times New Roman" w:hAnsi="Calibri" w:cs="Times New Roman"/>
                <w:color w:val="000000"/>
                <w:sz w:val="20"/>
                <w:szCs w:val="20"/>
              </w:rPr>
              <w:t>:</w:t>
            </w:r>
            <w:r w:rsidRPr="000C1394">
              <w:rPr>
                <w:rFonts w:ascii="Calibri" w:eastAsia="Times New Roman" w:hAnsi="Calibri" w:cs="Times New Roman"/>
                <w:color w:val="000000"/>
                <w:sz w:val="20"/>
                <w:szCs w:val="20"/>
              </w:rPr>
              <w:t xml:space="preserve"> announcements</w:t>
            </w:r>
            <w:r w:rsidR="00576DCA">
              <w:rPr>
                <w:rFonts w:ascii="Calibri" w:eastAsia="Times New Roman" w:hAnsi="Calibri" w:cs="Times New Roman"/>
                <w:color w:val="000000"/>
                <w:sz w:val="20"/>
                <w:szCs w:val="20"/>
              </w:rPr>
              <w:t xml:space="preserve"> or interactive</w:t>
            </w:r>
          </w:p>
        </w:tc>
        <w:tc>
          <w:tcPr>
            <w:tcW w:w="567"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426"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567" w:type="dxa"/>
            <w:shd w:val="clear" w:color="auto" w:fill="92D050"/>
          </w:tcPr>
          <w:p w:rsidR="002D55A4" w:rsidRPr="00707D24" w:rsidRDefault="002D55A4" w:rsidP="00A111A1">
            <w:pPr>
              <w:rPr>
                <w:b/>
              </w:rPr>
            </w:pPr>
          </w:p>
        </w:tc>
        <w:tc>
          <w:tcPr>
            <w:tcW w:w="563" w:type="dxa"/>
            <w:shd w:val="clear" w:color="auto" w:fill="92D050"/>
          </w:tcPr>
          <w:p w:rsidR="002D55A4" w:rsidRPr="00707D24" w:rsidRDefault="002D55A4" w:rsidP="00A111A1">
            <w:pPr>
              <w:rPr>
                <w:b/>
              </w:rPr>
            </w:pPr>
          </w:p>
        </w:tc>
        <w:tc>
          <w:tcPr>
            <w:tcW w:w="429" w:type="dxa"/>
            <w:shd w:val="clear" w:color="auto" w:fill="92D050"/>
          </w:tcPr>
          <w:p w:rsidR="002D55A4" w:rsidRPr="00707D24" w:rsidRDefault="002D55A4" w:rsidP="00A111A1">
            <w:pPr>
              <w:rPr>
                <w:b/>
              </w:rPr>
            </w:pPr>
          </w:p>
        </w:tc>
        <w:tc>
          <w:tcPr>
            <w:tcW w:w="567" w:type="dxa"/>
            <w:shd w:val="clear" w:color="auto" w:fill="92D050"/>
          </w:tcPr>
          <w:p w:rsidR="002D55A4" w:rsidRPr="00707D24" w:rsidRDefault="002D55A4" w:rsidP="00A111A1">
            <w:pPr>
              <w:rPr>
                <w:b/>
              </w:rPr>
            </w:pPr>
          </w:p>
        </w:tc>
        <w:tc>
          <w:tcPr>
            <w:tcW w:w="422" w:type="dxa"/>
            <w:shd w:val="clear" w:color="auto" w:fill="92D050"/>
          </w:tcPr>
          <w:p w:rsidR="002D55A4" w:rsidRPr="00707D24" w:rsidRDefault="002D55A4" w:rsidP="00A111A1">
            <w:pPr>
              <w:rPr>
                <w:b/>
              </w:rPr>
            </w:pPr>
          </w:p>
        </w:tc>
        <w:tc>
          <w:tcPr>
            <w:tcW w:w="422" w:type="dxa"/>
            <w:shd w:val="clear" w:color="auto" w:fill="92D050"/>
          </w:tcPr>
          <w:p w:rsidR="002D55A4" w:rsidRPr="00707D24" w:rsidRDefault="002D55A4" w:rsidP="00A111A1">
            <w:pPr>
              <w:rPr>
                <w:b/>
              </w:rPr>
            </w:pPr>
          </w:p>
        </w:tc>
        <w:tc>
          <w:tcPr>
            <w:tcW w:w="2391" w:type="dxa"/>
            <w:shd w:val="clear" w:color="auto" w:fill="FFFFFF" w:themeFill="background1"/>
          </w:tcPr>
          <w:p w:rsidR="002D55A4" w:rsidRPr="00FE0540" w:rsidRDefault="002D55A4" w:rsidP="00A111A1">
            <w:pPr>
              <w:rPr>
                <w:sz w:val="20"/>
                <w:szCs w:val="20"/>
              </w:rPr>
            </w:pPr>
            <w:r w:rsidRPr="00FE0540">
              <w:rPr>
                <w:sz w:val="20"/>
                <w:szCs w:val="20"/>
              </w:rPr>
              <w:t>Ongoing</w:t>
            </w:r>
          </w:p>
        </w:tc>
      </w:tr>
      <w:tr w:rsidR="002D55A4" w:rsidRPr="00707D24" w:rsidTr="0065398E">
        <w:tc>
          <w:tcPr>
            <w:tcW w:w="3145" w:type="dxa"/>
          </w:tcPr>
          <w:p w:rsidR="002D55A4" w:rsidRDefault="002D55A4" w:rsidP="00A111A1">
            <w:pPr>
              <w:rPr>
                <w:sz w:val="20"/>
              </w:rPr>
            </w:pPr>
            <w:r w:rsidRPr="00683928">
              <w:rPr>
                <w:sz w:val="20"/>
              </w:rPr>
              <w:t>IRDR Annual Report</w:t>
            </w:r>
          </w:p>
          <w:p w:rsidR="002D55A4" w:rsidRPr="00707D24" w:rsidRDefault="002D55A4" w:rsidP="00A111A1">
            <w:r>
              <w:rPr>
                <w:sz w:val="20"/>
              </w:rPr>
              <w:t>(AR 2014 and preparation of AR 2015)</w:t>
            </w:r>
          </w:p>
        </w:tc>
        <w:tc>
          <w:tcPr>
            <w:tcW w:w="567" w:type="dxa"/>
            <w:shd w:val="clear" w:color="auto" w:fill="4F6228" w:themeFill="accent3" w:themeFillShade="80"/>
          </w:tcPr>
          <w:p w:rsidR="002D55A4" w:rsidRPr="0099512F" w:rsidRDefault="002D55A4" w:rsidP="00A111A1">
            <w:pPr>
              <w:rPr>
                <w:b/>
                <w:sz w:val="20"/>
                <w:szCs w:val="20"/>
              </w:rPr>
            </w:pPr>
            <w:r w:rsidRPr="0099512F">
              <w:rPr>
                <w:b/>
                <w:color w:val="FFFFFF" w:themeColor="background1"/>
                <w:sz w:val="20"/>
                <w:szCs w:val="20"/>
              </w:rPr>
              <w:t>15</w:t>
            </w:r>
          </w:p>
        </w:tc>
        <w:tc>
          <w:tcPr>
            <w:tcW w:w="425" w:type="dxa"/>
            <w:shd w:val="clear" w:color="auto" w:fill="auto"/>
          </w:tcPr>
          <w:p w:rsidR="002D55A4" w:rsidRPr="00707D24" w:rsidRDefault="002D55A4" w:rsidP="00A111A1">
            <w:pPr>
              <w:rPr>
                <w:b/>
              </w:rPr>
            </w:pPr>
          </w:p>
        </w:tc>
        <w:tc>
          <w:tcPr>
            <w:tcW w:w="425" w:type="dxa"/>
          </w:tcPr>
          <w:p w:rsidR="002D55A4" w:rsidRPr="00707D24" w:rsidRDefault="002D55A4" w:rsidP="00A111A1">
            <w:pPr>
              <w:rPr>
                <w:b/>
              </w:rPr>
            </w:pPr>
          </w:p>
        </w:tc>
        <w:tc>
          <w:tcPr>
            <w:tcW w:w="425" w:type="dxa"/>
          </w:tcPr>
          <w:p w:rsidR="002D55A4" w:rsidRPr="00707D24" w:rsidRDefault="002D55A4" w:rsidP="00A111A1">
            <w:pPr>
              <w:rPr>
                <w:b/>
              </w:rPr>
            </w:pPr>
          </w:p>
        </w:tc>
        <w:tc>
          <w:tcPr>
            <w:tcW w:w="426" w:type="dxa"/>
          </w:tcPr>
          <w:p w:rsidR="002D55A4" w:rsidRPr="00707D24" w:rsidRDefault="002D55A4" w:rsidP="00A111A1">
            <w:pPr>
              <w:rPr>
                <w:b/>
              </w:rPr>
            </w:pPr>
          </w:p>
        </w:tc>
        <w:tc>
          <w:tcPr>
            <w:tcW w:w="425" w:type="dxa"/>
          </w:tcPr>
          <w:p w:rsidR="002D55A4" w:rsidRPr="00707D24" w:rsidRDefault="002D55A4" w:rsidP="00A111A1">
            <w:pPr>
              <w:rPr>
                <w:b/>
              </w:rPr>
            </w:pPr>
          </w:p>
        </w:tc>
        <w:tc>
          <w:tcPr>
            <w:tcW w:w="425" w:type="dxa"/>
          </w:tcPr>
          <w:p w:rsidR="002D55A4" w:rsidRPr="00707D24" w:rsidRDefault="002D55A4" w:rsidP="00A111A1">
            <w:pPr>
              <w:rPr>
                <w:b/>
              </w:rPr>
            </w:pPr>
          </w:p>
        </w:tc>
        <w:tc>
          <w:tcPr>
            <w:tcW w:w="567" w:type="dxa"/>
          </w:tcPr>
          <w:p w:rsidR="002D55A4" w:rsidRPr="00707D24" w:rsidRDefault="002D55A4" w:rsidP="00A111A1">
            <w:pPr>
              <w:rPr>
                <w:b/>
              </w:rPr>
            </w:pPr>
          </w:p>
        </w:tc>
        <w:tc>
          <w:tcPr>
            <w:tcW w:w="563" w:type="dxa"/>
          </w:tcPr>
          <w:p w:rsidR="002D55A4" w:rsidRPr="00707D24" w:rsidRDefault="002D55A4" w:rsidP="00A111A1">
            <w:pPr>
              <w:rPr>
                <w:b/>
              </w:rPr>
            </w:pPr>
          </w:p>
        </w:tc>
        <w:tc>
          <w:tcPr>
            <w:tcW w:w="429" w:type="dxa"/>
          </w:tcPr>
          <w:p w:rsidR="002D55A4" w:rsidRPr="00707D24" w:rsidRDefault="002D55A4" w:rsidP="00A111A1">
            <w:pPr>
              <w:rPr>
                <w:b/>
              </w:rPr>
            </w:pPr>
          </w:p>
        </w:tc>
        <w:tc>
          <w:tcPr>
            <w:tcW w:w="567" w:type="dxa"/>
          </w:tcPr>
          <w:p w:rsidR="002D55A4" w:rsidRPr="00707D24" w:rsidRDefault="002D55A4" w:rsidP="00A111A1">
            <w:pPr>
              <w:rPr>
                <w:b/>
              </w:rPr>
            </w:pPr>
          </w:p>
        </w:tc>
        <w:tc>
          <w:tcPr>
            <w:tcW w:w="422" w:type="dxa"/>
            <w:shd w:val="clear" w:color="auto" w:fill="4F6228" w:themeFill="accent3" w:themeFillShade="80"/>
          </w:tcPr>
          <w:p w:rsidR="002D55A4" w:rsidRPr="00707D24" w:rsidRDefault="002D55A4" w:rsidP="00A111A1">
            <w:pPr>
              <w:rPr>
                <w:b/>
              </w:rPr>
            </w:pPr>
          </w:p>
        </w:tc>
        <w:tc>
          <w:tcPr>
            <w:tcW w:w="422" w:type="dxa"/>
            <w:shd w:val="clear" w:color="auto" w:fill="4F6228" w:themeFill="accent3" w:themeFillShade="80"/>
          </w:tcPr>
          <w:p w:rsidR="002D55A4" w:rsidRPr="00FE0540" w:rsidRDefault="002D55A4" w:rsidP="00A111A1">
            <w:pPr>
              <w:rPr>
                <w:b/>
                <w:sz w:val="20"/>
                <w:szCs w:val="20"/>
              </w:rPr>
            </w:pPr>
            <w:r w:rsidRPr="00FE0540">
              <w:rPr>
                <w:b/>
                <w:color w:val="FFFFFF" w:themeColor="background1"/>
                <w:sz w:val="20"/>
                <w:szCs w:val="20"/>
              </w:rPr>
              <w:t>15</w:t>
            </w:r>
          </w:p>
        </w:tc>
        <w:tc>
          <w:tcPr>
            <w:tcW w:w="2391" w:type="dxa"/>
            <w:shd w:val="clear" w:color="auto" w:fill="FFFFFF" w:themeFill="background1"/>
          </w:tcPr>
          <w:p w:rsidR="002D55A4" w:rsidRPr="00FE0540" w:rsidRDefault="002D55A4" w:rsidP="00A111A1">
            <w:pPr>
              <w:rPr>
                <w:rFonts w:ascii="Calibri" w:eastAsia="Times New Roman" w:hAnsi="Calibri" w:cs="Times New Roman"/>
                <w:color w:val="000000"/>
                <w:sz w:val="20"/>
                <w:szCs w:val="20"/>
              </w:rPr>
            </w:pPr>
            <w:r w:rsidRPr="00FE0540">
              <w:rPr>
                <w:rFonts w:ascii="Calibri" w:eastAsia="Times New Roman" w:hAnsi="Calibri" w:cs="Times New Roman"/>
                <w:color w:val="000000"/>
                <w:sz w:val="20"/>
                <w:szCs w:val="20"/>
              </w:rPr>
              <w:t xml:space="preserve">2014 V1 before Xmas; V2 as appropriate </w:t>
            </w:r>
          </w:p>
          <w:p w:rsidR="002D55A4" w:rsidRPr="00FE0540" w:rsidRDefault="002D55A4" w:rsidP="00A111A1">
            <w:pPr>
              <w:rPr>
                <w:b/>
                <w:sz w:val="20"/>
                <w:szCs w:val="20"/>
              </w:rPr>
            </w:pPr>
            <w:r w:rsidRPr="00FE0540">
              <w:rPr>
                <w:rFonts w:ascii="Calibri" w:eastAsia="Times New Roman" w:hAnsi="Calibri" w:cs="Times New Roman"/>
                <w:color w:val="000000"/>
                <w:sz w:val="20"/>
                <w:szCs w:val="20"/>
              </w:rPr>
              <w:t>2015 V1 before Xmas</w:t>
            </w:r>
          </w:p>
        </w:tc>
      </w:tr>
      <w:tr w:rsidR="002D55A4" w:rsidRPr="00707D24" w:rsidTr="0065398E">
        <w:tc>
          <w:tcPr>
            <w:tcW w:w="3145" w:type="dxa"/>
            <w:shd w:val="clear" w:color="auto" w:fill="FFFFFF" w:themeFill="background1"/>
          </w:tcPr>
          <w:p w:rsidR="002D55A4" w:rsidRDefault="002D55A4" w:rsidP="00A111A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Scheduled WG and </w:t>
            </w:r>
            <w:r w:rsidRPr="000C1394">
              <w:rPr>
                <w:rFonts w:ascii="Calibri" w:eastAsia="Times New Roman" w:hAnsi="Calibri" w:cs="Times New Roman"/>
                <w:color w:val="000000"/>
                <w:sz w:val="20"/>
                <w:szCs w:val="20"/>
              </w:rPr>
              <w:t>Project Reports</w:t>
            </w:r>
          </w:p>
          <w:p w:rsidR="002D55A4" w:rsidRPr="00683928" w:rsidRDefault="002D55A4" w:rsidP="00A111A1">
            <w:pPr>
              <w:rPr>
                <w:sz w:val="20"/>
              </w:rPr>
            </w:pPr>
            <w:r>
              <w:rPr>
                <w:rFonts w:ascii="Calibri" w:eastAsia="Times New Roman" w:hAnsi="Calibri" w:cs="Times New Roman"/>
                <w:color w:val="000000"/>
                <w:sz w:val="20"/>
                <w:szCs w:val="20"/>
              </w:rPr>
              <w:t xml:space="preserve">(WG / project </w:t>
            </w:r>
            <w:proofErr w:type="spellStart"/>
            <w:r>
              <w:rPr>
                <w:rFonts w:ascii="Calibri" w:eastAsia="Times New Roman" w:hAnsi="Calibri" w:cs="Times New Roman"/>
                <w:color w:val="000000"/>
                <w:sz w:val="20"/>
                <w:szCs w:val="20"/>
              </w:rPr>
              <w:t>workplans</w:t>
            </w:r>
            <w:proofErr w:type="spellEnd"/>
            <w:r>
              <w:rPr>
                <w:rFonts w:ascii="Calibri" w:eastAsia="Times New Roman" w:hAnsi="Calibri" w:cs="Times New Roman"/>
                <w:color w:val="000000"/>
                <w:sz w:val="20"/>
                <w:szCs w:val="20"/>
              </w:rPr>
              <w:t xml:space="preserve">) </w:t>
            </w:r>
          </w:p>
        </w:tc>
        <w:tc>
          <w:tcPr>
            <w:tcW w:w="567" w:type="dxa"/>
            <w:shd w:val="clear" w:color="auto" w:fill="FFFFFF" w:themeFill="background1"/>
          </w:tcPr>
          <w:p w:rsidR="002D55A4" w:rsidRPr="00707D24" w:rsidRDefault="00917004" w:rsidP="00A111A1">
            <w:pPr>
              <w:rPr>
                <w:b/>
              </w:rPr>
            </w:pPr>
            <w:r w:rsidRPr="00917004">
              <w:rPr>
                <w:b/>
                <w:noProof/>
                <w:sz w:val="24"/>
              </w:rPr>
              <w:pict>
                <v:shape id="Text Box 5" o:spid="_x0000_s1027" type="#_x0000_t202" style="position:absolute;margin-left:-22.85pt;margin-top:2.5pt;width:316.8pt;height:20.25pt;z-index:25170329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c1SMCAABEBAAADgAAAGRycy9lMm9Eb2MueG1srFNtb9sgEP4+af8B8X2x4zpra8WpunSZJnUv&#10;UrsfgDGO0YBjQGJnv74HTrOo275M4wPiuOPhuefuljejVmQvnJdgajqf5ZQIw6GVZlvTb4+bN1eU&#10;+MBMyxQYUdOD8PRm9frVcrCVKKAH1QpHEMT4arA17UOwVZZ53gvN/AysMOjswGkW0HTbrHVsQHSt&#10;siLP32YDuNY64MJ7vL2bnHSV8LtO8PCl67wIRNUUuYW0u7Q3cc9WS1ZtHbO95Eca7B9YaCYNfnqC&#10;umOBkZ2Tv0FpyR146MKMg86g6yQXKQfMZp6/yOahZ1akXFAcb08y+f8Hyz/vvzoi25ouKDFMY4ke&#10;xRjIOxjJIqozWF9h0IPFsDDiNVY5ZertPfDvnhhY98xsxa1zMPSCtchuHl9mZ08nHB9BmuETtPgN&#10;2wVIQGPndJQOxSCIjlU6nCoTqXC8LPPi4qIsKeHoKxaX88tELmPV82vrfPggQJN4qKnDyid0tr/3&#10;IbJh1XNI/MyDku1GKpUMt23WypE9wy7ZpJUSeBGmDBlqer0oFpMAf4XI0/oThJYB211JXdOrUxCr&#10;omzvTZuaMTCppjNSVuaoY5RuEjGMzXisSwPtARV1MLU1jiEeenA/KRmwpWvqf+yYE5Sojwarcj0v&#10;yzgDySgXlwUa7tzTnHuY4QhV00DJdFyHNDdRMAO3WL1OJmFjmScmR67Yqknv41jFWTi3U9Sv4V89&#10;AQAA//8DAFBLAwQUAAYACAAAACEA/3M+2N8AAAAIAQAADwAAAGRycy9kb3ducmV2LnhtbEyPwU7D&#10;MBBE70j8g7VIXFDrAHGThjgVQgLBDQqCqxu7SYS9Drabhr9nOcFxNKOZN/VmdpZNJsTBo4TLZQbM&#10;YOv1gJ2Et9f7RQksJoVaWY9GwreJsGlOT2pVaX/EFzNtU8eoBGOlJPQpjRXnse2NU3HpR4Pk7X1w&#10;KpEMHddBHancWX6VZSvu1IC00KvR3PWm/dwenIQyf5w+4tP183u72tt1uiimh68g5fnZfHsDLJk5&#10;/YXhF5/QoSGmnT+gjsxKWOSioKgEQZfIF2WxBraTkAsBvKn5/wPNDwAAAP//AwBQSwECLQAUAAYA&#10;CAAAACEA5JnDwPsAAADhAQAAEwAAAAAAAAAAAAAAAAAAAAAAW0NvbnRlbnRfVHlwZXNdLnhtbFBL&#10;AQItABQABgAIAAAAIQAjsmrh1wAAAJQBAAALAAAAAAAAAAAAAAAAACwBAABfcmVscy8ucmVsc1BL&#10;AQItABQABgAIAAAAIQD67dzVIwIAAEQEAAAOAAAAAAAAAAAAAAAAACwCAABkcnMvZTJvRG9jLnht&#10;bFBLAQItABQABgAIAAAAIQD/cz7Y3wAAAAgBAAAPAAAAAAAAAAAAAAAAAHsEAABkcnMvZG93bnJl&#10;di54bWxQSwUGAAAAAAQABADzAAAAhwUAAAAA&#10;">
                  <v:textbox>
                    <w:txbxContent>
                      <w:p w:rsidR="000C3C71" w:rsidRPr="005943C0" w:rsidRDefault="000C3C71" w:rsidP="00A111A1">
                        <w:pPr>
                          <w:shd w:val="clear" w:color="auto" w:fill="92D050"/>
                          <w:jc w:val="center"/>
                          <w:rPr>
                            <w:sz w:val="20"/>
                          </w:rPr>
                        </w:pPr>
                        <w:r w:rsidRPr="005943C0">
                          <w:rPr>
                            <w:sz w:val="20"/>
                          </w:rPr>
                          <w:t xml:space="preserve">Based on </w:t>
                        </w:r>
                        <w:r>
                          <w:rPr>
                            <w:sz w:val="20"/>
                          </w:rPr>
                          <w:t xml:space="preserve">AIRDR, DATA, RIA and FORIN modified </w:t>
                        </w:r>
                        <w:proofErr w:type="spellStart"/>
                        <w:r>
                          <w:rPr>
                            <w:sz w:val="20"/>
                          </w:rPr>
                          <w:t>workplans</w:t>
                        </w:r>
                        <w:proofErr w:type="spellEnd"/>
                      </w:p>
                    </w:txbxContent>
                  </v:textbox>
                </v:shape>
              </w:pict>
            </w:r>
          </w:p>
        </w:tc>
        <w:tc>
          <w:tcPr>
            <w:tcW w:w="425" w:type="dxa"/>
            <w:shd w:val="clear" w:color="auto" w:fill="FFFFFF" w:themeFill="background1"/>
          </w:tcPr>
          <w:p w:rsidR="002D55A4" w:rsidRPr="00707D24" w:rsidRDefault="002D55A4" w:rsidP="00A111A1">
            <w:pPr>
              <w:rPr>
                <w:b/>
              </w:rPr>
            </w:pPr>
          </w:p>
        </w:tc>
        <w:tc>
          <w:tcPr>
            <w:tcW w:w="425" w:type="dxa"/>
            <w:shd w:val="clear" w:color="auto" w:fill="FFFFFF" w:themeFill="background1"/>
          </w:tcPr>
          <w:p w:rsidR="002D55A4" w:rsidRPr="00707D24" w:rsidRDefault="002D55A4" w:rsidP="00A111A1">
            <w:pPr>
              <w:rPr>
                <w:b/>
              </w:rPr>
            </w:pPr>
          </w:p>
        </w:tc>
        <w:tc>
          <w:tcPr>
            <w:tcW w:w="425" w:type="dxa"/>
            <w:shd w:val="clear" w:color="auto" w:fill="FFFFFF" w:themeFill="background1"/>
          </w:tcPr>
          <w:p w:rsidR="002D55A4" w:rsidRPr="00707D24" w:rsidRDefault="002D55A4" w:rsidP="00A111A1">
            <w:pPr>
              <w:rPr>
                <w:b/>
              </w:rPr>
            </w:pPr>
          </w:p>
        </w:tc>
        <w:tc>
          <w:tcPr>
            <w:tcW w:w="426" w:type="dxa"/>
            <w:shd w:val="clear" w:color="auto" w:fill="FFFFFF" w:themeFill="background1"/>
          </w:tcPr>
          <w:p w:rsidR="002D55A4" w:rsidRPr="00707D24" w:rsidRDefault="002D55A4" w:rsidP="00A111A1">
            <w:pPr>
              <w:rPr>
                <w:b/>
              </w:rPr>
            </w:pPr>
          </w:p>
        </w:tc>
        <w:tc>
          <w:tcPr>
            <w:tcW w:w="425" w:type="dxa"/>
            <w:shd w:val="clear" w:color="auto" w:fill="FFFFFF" w:themeFill="background1"/>
          </w:tcPr>
          <w:p w:rsidR="002D55A4" w:rsidRPr="00707D24" w:rsidRDefault="002D55A4" w:rsidP="00A111A1">
            <w:pPr>
              <w:rPr>
                <w:b/>
              </w:rPr>
            </w:pPr>
          </w:p>
        </w:tc>
        <w:tc>
          <w:tcPr>
            <w:tcW w:w="425" w:type="dxa"/>
            <w:shd w:val="clear" w:color="auto" w:fill="FFFFFF" w:themeFill="background1"/>
          </w:tcPr>
          <w:p w:rsidR="002D55A4" w:rsidRPr="00707D24" w:rsidRDefault="002D55A4" w:rsidP="00A111A1">
            <w:pPr>
              <w:rPr>
                <w:b/>
              </w:rPr>
            </w:pPr>
          </w:p>
        </w:tc>
        <w:tc>
          <w:tcPr>
            <w:tcW w:w="567" w:type="dxa"/>
            <w:shd w:val="clear" w:color="auto" w:fill="FFFFFF" w:themeFill="background1"/>
          </w:tcPr>
          <w:p w:rsidR="002D55A4" w:rsidRPr="00707D24" w:rsidRDefault="002D55A4" w:rsidP="00A111A1">
            <w:pPr>
              <w:rPr>
                <w:b/>
              </w:rPr>
            </w:pPr>
          </w:p>
        </w:tc>
        <w:tc>
          <w:tcPr>
            <w:tcW w:w="563" w:type="dxa"/>
            <w:shd w:val="clear" w:color="auto" w:fill="FFFFFF" w:themeFill="background1"/>
          </w:tcPr>
          <w:p w:rsidR="002D55A4" w:rsidRPr="00707D24" w:rsidRDefault="002D55A4" w:rsidP="00A111A1">
            <w:pPr>
              <w:rPr>
                <w:b/>
              </w:rPr>
            </w:pPr>
          </w:p>
        </w:tc>
        <w:tc>
          <w:tcPr>
            <w:tcW w:w="429" w:type="dxa"/>
            <w:shd w:val="clear" w:color="auto" w:fill="FFFFFF" w:themeFill="background1"/>
          </w:tcPr>
          <w:p w:rsidR="002D55A4" w:rsidRPr="00707D24" w:rsidRDefault="002D55A4" w:rsidP="00A111A1">
            <w:pPr>
              <w:rPr>
                <w:b/>
              </w:rPr>
            </w:pPr>
          </w:p>
        </w:tc>
        <w:tc>
          <w:tcPr>
            <w:tcW w:w="567" w:type="dxa"/>
            <w:shd w:val="clear" w:color="auto" w:fill="FFFFFF" w:themeFill="background1"/>
          </w:tcPr>
          <w:p w:rsidR="002D55A4" w:rsidRPr="00707D24" w:rsidRDefault="002D55A4" w:rsidP="00A111A1">
            <w:pPr>
              <w:rPr>
                <w:b/>
              </w:rPr>
            </w:pPr>
          </w:p>
        </w:tc>
        <w:tc>
          <w:tcPr>
            <w:tcW w:w="422" w:type="dxa"/>
            <w:shd w:val="clear" w:color="auto" w:fill="FFFFFF" w:themeFill="background1"/>
          </w:tcPr>
          <w:p w:rsidR="002D55A4" w:rsidRPr="00707D24" w:rsidRDefault="002D55A4" w:rsidP="00A111A1">
            <w:pPr>
              <w:rPr>
                <w:b/>
              </w:rPr>
            </w:pPr>
          </w:p>
        </w:tc>
        <w:tc>
          <w:tcPr>
            <w:tcW w:w="422" w:type="dxa"/>
            <w:shd w:val="clear" w:color="auto" w:fill="FFFFFF" w:themeFill="background1"/>
          </w:tcPr>
          <w:p w:rsidR="002D55A4" w:rsidRPr="00707D24" w:rsidRDefault="002D55A4" w:rsidP="00A111A1">
            <w:pPr>
              <w:rPr>
                <w:b/>
              </w:rPr>
            </w:pPr>
          </w:p>
        </w:tc>
        <w:tc>
          <w:tcPr>
            <w:tcW w:w="2391" w:type="dxa"/>
            <w:shd w:val="clear" w:color="auto" w:fill="FFFFFF" w:themeFill="background1"/>
          </w:tcPr>
          <w:p w:rsidR="002D55A4" w:rsidRPr="00FE0540" w:rsidRDefault="002D55A4" w:rsidP="00A111A1">
            <w:pPr>
              <w:rPr>
                <w:sz w:val="20"/>
                <w:szCs w:val="20"/>
              </w:rPr>
            </w:pPr>
          </w:p>
        </w:tc>
      </w:tr>
      <w:tr w:rsidR="002D55A4" w:rsidRPr="00707D24" w:rsidTr="0065398E">
        <w:tc>
          <w:tcPr>
            <w:tcW w:w="3145" w:type="dxa"/>
          </w:tcPr>
          <w:p w:rsidR="002D55A4" w:rsidRDefault="002D55A4" w:rsidP="00A111A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Targeted products for Sendai (one off) Extraordinary WG and Project Reports for Sendai</w:t>
            </w:r>
          </w:p>
        </w:tc>
        <w:tc>
          <w:tcPr>
            <w:tcW w:w="567" w:type="dxa"/>
            <w:shd w:val="clear" w:color="auto" w:fill="auto"/>
          </w:tcPr>
          <w:p w:rsidR="002D55A4" w:rsidRPr="005943C0" w:rsidRDefault="002D55A4" w:rsidP="00A111A1">
            <w:pPr>
              <w:rPr>
                <w:b/>
                <w:noProof/>
                <w:sz w:val="24"/>
                <w:lang w:val="en-GB" w:eastAsia="en-GB"/>
              </w:rPr>
            </w:pPr>
          </w:p>
        </w:tc>
        <w:tc>
          <w:tcPr>
            <w:tcW w:w="425" w:type="dxa"/>
            <w:shd w:val="clear" w:color="auto" w:fill="auto"/>
          </w:tcPr>
          <w:p w:rsidR="002D55A4" w:rsidRPr="00707D24" w:rsidRDefault="002D55A4" w:rsidP="00A111A1">
            <w:pPr>
              <w:rPr>
                <w:b/>
              </w:rPr>
            </w:pPr>
          </w:p>
        </w:tc>
        <w:tc>
          <w:tcPr>
            <w:tcW w:w="425" w:type="dxa"/>
            <w:shd w:val="clear" w:color="auto" w:fill="4F6228" w:themeFill="accent3" w:themeFillShade="80"/>
          </w:tcPr>
          <w:p w:rsidR="002D55A4" w:rsidRPr="00707D24" w:rsidRDefault="002D55A4" w:rsidP="00A111A1">
            <w:pPr>
              <w:rPr>
                <w:b/>
              </w:rPr>
            </w:pPr>
          </w:p>
        </w:tc>
        <w:tc>
          <w:tcPr>
            <w:tcW w:w="425" w:type="dxa"/>
            <w:shd w:val="clear" w:color="auto" w:fill="4F6228" w:themeFill="accent3" w:themeFillShade="80"/>
          </w:tcPr>
          <w:p w:rsidR="002D55A4" w:rsidRPr="0099512F" w:rsidRDefault="002D55A4" w:rsidP="00A111A1">
            <w:pPr>
              <w:rPr>
                <w:b/>
                <w:sz w:val="20"/>
                <w:szCs w:val="20"/>
              </w:rPr>
            </w:pPr>
            <w:r w:rsidRPr="0099512F">
              <w:rPr>
                <w:b/>
                <w:color w:val="FFFFFF" w:themeColor="background1"/>
                <w:sz w:val="20"/>
                <w:szCs w:val="20"/>
              </w:rPr>
              <w:t>13</w:t>
            </w:r>
          </w:p>
        </w:tc>
        <w:tc>
          <w:tcPr>
            <w:tcW w:w="426" w:type="dxa"/>
            <w:shd w:val="clear" w:color="auto" w:fill="auto"/>
          </w:tcPr>
          <w:p w:rsidR="002D55A4" w:rsidRPr="00707D24" w:rsidRDefault="002D55A4" w:rsidP="00A111A1">
            <w:pPr>
              <w:rPr>
                <w:b/>
              </w:rPr>
            </w:pPr>
          </w:p>
        </w:tc>
        <w:tc>
          <w:tcPr>
            <w:tcW w:w="425" w:type="dxa"/>
            <w:shd w:val="clear" w:color="auto" w:fill="auto"/>
          </w:tcPr>
          <w:p w:rsidR="002D55A4" w:rsidRPr="00707D24" w:rsidRDefault="002D55A4" w:rsidP="00A111A1">
            <w:pPr>
              <w:rPr>
                <w:b/>
              </w:rPr>
            </w:pPr>
          </w:p>
        </w:tc>
        <w:tc>
          <w:tcPr>
            <w:tcW w:w="425" w:type="dxa"/>
            <w:shd w:val="clear" w:color="auto" w:fill="auto"/>
          </w:tcPr>
          <w:p w:rsidR="002D55A4" w:rsidRPr="00707D24" w:rsidRDefault="002D55A4" w:rsidP="00A111A1">
            <w:pPr>
              <w:rPr>
                <w:b/>
              </w:rPr>
            </w:pPr>
          </w:p>
        </w:tc>
        <w:tc>
          <w:tcPr>
            <w:tcW w:w="567" w:type="dxa"/>
            <w:shd w:val="clear" w:color="auto" w:fill="auto"/>
          </w:tcPr>
          <w:p w:rsidR="002D55A4" w:rsidRPr="00707D24" w:rsidRDefault="002D55A4" w:rsidP="00A111A1">
            <w:pPr>
              <w:rPr>
                <w:b/>
              </w:rPr>
            </w:pPr>
          </w:p>
        </w:tc>
        <w:tc>
          <w:tcPr>
            <w:tcW w:w="563" w:type="dxa"/>
            <w:shd w:val="clear" w:color="auto" w:fill="auto"/>
          </w:tcPr>
          <w:p w:rsidR="002D55A4" w:rsidRPr="00707D24" w:rsidRDefault="002D55A4" w:rsidP="00A111A1">
            <w:pPr>
              <w:rPr>
                <w:b/>
              </w:rPr>
            </w:pPr>
          </w:p>
        </w:tc>
        <w:tc>
          <w:tcPr>
            <w:tcW w:w="429" w:type="dxa"/>
            <w:shd w:val="clear" w:color="auto" w:fill="auto"/>
          </w:tcPr>
          <w:p w:rsidR="002D55A4" w:rsidRPr="00707D24" w:rsidRDefault="002D55A4" w:rsidP="00A111A1">
            <w:pPr>
              <w:rPr>
                <w:b/>
              </w:rPr>
            </w:pPr>
          </w:p>
        </w:tc>
        <w:tc>
          <w:tcPr>
            <w:tcW w:w="567" w:type="dxa"/>
            <w:shd w:val="clear" w:color="auto" w:fill="auto"/>
          </w:tcPr>
          <w:p w:rsidR="002D55A4" w:rsidRPr="00707D24" w:rsidRDefault="002D55A4" w:rsidP="00A111A1">
            <w:pPr>
              <w:rPr>
                <w:b/>
              </w:rPr>
            </w:pPr>
          </w:p>
        </w:tc>
        <w:tc>
          <w:tcPr>
            <w:tcW w:w="422" w:type="dxa"/>
          </w:tcPr>
          <w:p w:rsidR="002D55A4" w:rsidRPr="00707D24" w:rsidRDefault="002D55A4" w:rsidP="00A111A1">
            <w:pPr>
              <w:rPr>
                <w:b/>
              </w:rPr>
            </w:pPr>
          </w:p>
        </w:tc>
        <w:tc>
          <w:tcPr>
            <w:tcW w:w="422" w:type="dxa"/>
            <w:shd w:val="clear" w:color="auto" w:fill="auto"/>
          </w:tcPr>
          <w:p w:rsidR="002D55A4" w:rsidRPr="00707D24" w:rsidRDefault="002D55A4" w:rsidP="00A111A1">
            <w:pPr>
              <w:rPr>
                <w:b/>
              </w:rPr>
            </w:pPr>
          </w:p>
        </w:tc>
        <w:tc>
          <w:tcPr>
            <w:tcW w:w="2391" w:type="dxa"/>
            <w:shd w:val="clear" w:color="auto" w:fill="FFFFFF" w:themeFill="background1"/>
          </w:tcPr>
          <w:p w:rsidR="002D55A4" w:rsidRPr="00FE0540" w:rsidRDefault="002D55A4" w:rsidP="00A111A1">
            <w:pPr>
              <w:rPr>
                <w:rFonts w:ascii="Calibri" w:eastAsia="Times New Roman" w:hAnsi="Calibri" w:cs="Times New Roman"/>
                <w:color w:val="000000"/>
                <w:sz w:val="20"/>
                <w:szCs w:val="20"/>
              </w:rPr>
            </w:pPr>
            <w:r w:rsidRPr="00FE0540">
              <w:rPr>
                <w:rFonts w:ascii="Calibri" w:eastAsia="Times New Roman" w:hAnsi="Calibri" w:cs="Times New Roman"/>
                <w:color w:val="000000"/>
                <w:sz w:val="20"/>
                <w:szCs w:val="20"/>
              </w:rPr>
              <w:t>Ready for Sendai</w:t>
            </w:r>
          </w:p>
        </w:tc>
      </w:tr>
      <w:tr w:rsidR="002D55A4" w:rsidRPr="00707D24" w:rsidTr="0065398E">
        <w:tc>
          <w:tcPr>
            <w:tcW w:w="3145" w:type="dxa"/>
          </w:tcPr>
          <w:p w:rsidR="002D55A4" w:rsidRDefault="002D55A4" w:rsidP="00A111A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Quarterly </w:t>
            </w:r>
            <w:r w:rsidRPr="000C1394">
              <w:rPr>
                <w:rFonts w:ascii="Calibri" w:eastAsia="Times New Roman" w:hAnsi="Calibri" w:cs="Times New Roman"/>
                <w:color w:val="000000"/>
                <w:sz w:val="20"/>
                <w:szCs w:val="20"/>
              </w:rPr>
              <w:t>Newsletters</w:t>
            </w:r>
          </w:p>
          <w:p w:rsidR="002D55A4" w:rsidRPr="005D117A" w:rsidRDefault="002D55A4" w:rsidP="00A111A1">
            <w:pPr>
              <w:rPr>
                <w:sz w:val="20"/>
              </w:rPr>
            </w:pPr>
            <w:r>
              <w:rPr>
                <w:sz w:val="20"/>
              </w:rPr>
              <w:t>(Jan (post Tokyo) – April (post Sendai) – Summer – Autumn</w:t>
            </w:r>
          </w:p>
        </w:tc>
        <w:tc>
          <w:tcPr>
            <w:tcW w:w="567" w:type="dxa"/>
            <w:shd w:val="clear" w:color="auto" w:fill="FFFFFF" w:themeFill="background1"/>
          </w:tcPr>
          <w:p w:rsidR="002D55A4" w:rsidRPr="00707D24" w:rsidRDefault="002D55A4" w:rsidP="00A111A1">
            <w:pPr>
              <w:rPr>
                <w:b/>
              </w:rPr>
            </w:pPr>
          </w:p>
        </w:tc>
        <w:tc>
          <w:tcPr>
            <w:tcW w:w="425" w:type="dxa"/>
            <w:shd w:val="clear" w:color="auto" w:fill="4F6228" w:themeFill="accent3" w:themeFillShade="80"/>
          </w:tcPr>
          <w:p w:rsidR="002D55A4" w:rsidRPr="00707D24" w:rsidRDefault="002D55A4" w:rsidP="00A111A1">
            <w:pPr>
              <w:rPr>
                <w:b/>
              </w:rPr>
            </w:pPr>
          </w:p>
        </w:tc>
        <w:tc>
          <w:tcPr>
            <w:tcW w:w="425" w:type="dxa"/>
          </w:tcPr>
          <w:p w:rsidR="002D55A4" w:rsidRPr="00707D24" w:rsidRDefault="002D55A4" w:rsidP="00A111A1">
            <w:pPr>
              <w:rPr>
                <w:b/>
              </w:rPr>
            </w:pPr>
          </w:p>
        </w:tc>
        <w:tc>
          <w:tcPr>
            <w:tcW w:w="425" w:type="dxa"/>
          </w:tcPr>
          <w:p w:rsidR="002D55A4" w:rsidRPr="00707D24" w:rsidRDefault="002D55A4" w:rsidP="00A111A1">
            <w:pPr>
              <w:rPr>
                <w:b/>
              </w:rPr>
            </w:pPr>
          </w:p>
        </w:tc>
        <w:tc>
          <w:tcPr>
            <w:tcW w:w="426" w:type="dxa"/>
            <w:shd w:val="clear" w:color="auto" w:fill="4F6228" w:themeFill="accent3" w:themeFillShade="80"/>
          </w:tcPr>
          <w:p w:rsidR="002D55A4" w:rsidRPr="00707D24" w:rsidRDefault="002D55A4" w:rsidP="00A111A1">
            <w:pPr>
              <w:rPr>
                <w:b/>
              </w:rPr>
            </w:pPr>
          </w:p>
        </w:tc>
        <w:tc>
          <w:tcPr>
            <w:tcW w:w="425" w:type="dxa"/>
          </w:tcPr>
          <w:p w:rsidR="002D55A4" w:rsidRPr="00707D24" w:rsidRDefault="002D55A4" w:rsidP="00A111A1">
            <w:pPr>
              <w:rPr>
                <w:b/>
              </w:rPr>
            </w:pPr>
          </w:p>
        </w:tc>
        <w:tc>
          <w:tcPr>
            <w:tcW w:w="425" w:type="dxa"/>
          </w:tcPr>
          <w:p w:rsidR="002D55A4" w:rsidRPr="00707D24" w:rsidRDefault="002D55A4" w:rsidP="00A111A1">
            <w:pPr>
              <w:rPr>
                <w:b/>
              </w:rPr>
            </w:pPr>
          </w:p>
        </w:tc>
        <w:tc>
          <w:tcPr>
            <w:tcW w:w="567" w:type="dxa"/>
            <w:shd w:val="clear" w:color="auto" w:fill="FFFFFF" w:themeFill="background1"/>
          </w:tcPr>
          <w:p w:rsidR="002D55A4" w:rsidRPr="00707D24" w:rsidRDefault="002D55A4" w:rsidP="00A111A1">
            <w:pPr>
              <w:rPr>
                <w:b/>
              </w:rPr>
            </w:pPr>
          </w:p>
        </w:tc>
        <w:tc>
          <w:tcPr>
            <w:tcW w:w="563" w:type="dxa"/>
            <w:shd w:val="clear" w:color="auto" w:fill="4F6228" w:themeFill="accent3" w:themeFillShade="80"/>
          </w:tcPr>
          <w:p w:rsidR="002D55A4" w:rsidRPr="00707D24" w:rsidRDefault="002D55A4" w:rsidP="00A111A1">
            <w:pPr>
              <w:rPr>
                <w:b/>
              </w:rPr>
            </w:pPr>
          </w:p>
        </w:tc>
        <w:tc>
          <w:tcPr>
            <w:tcW w:w="429" w:type="dxa"/>
          </w:tcPr>
          <w:p w:rsidR="002D55A4" w:rsidRPr="00707D24" w:rsidRDefault="002D55A4" w:rsidP="00A111A1">
            <w:pPr>
              <w:rPr>
                <w:b/>
              </w:rPr>
            </w:pPr>
          </w:p>
        </w:tc>
        <w:tc>
          <w:tcPr>
            <w:tcW w:w="567" w:type="dxa"/>
            <w:shd w:val="clear" w:color="auto" w:fill="FFFFFF" w:themeFill="background1"/>
          </w:tcPr>
          <w:p w:rsidR="002D55A4" w:rsidRPr="00707D24" w:rsidRDefault="002D55A4" w:rsidP="00A111A1">
            <w:pPr>
              <w:rPr>
                <w:b/>
              </w:rPr>
            </w:pPr>
          </w:p>
        </w:tc>
        <w:tc>
          <w:tcPr>
            <w:tcW w:w="422" w:type="dxa"/>
            <w:shd w:val="clear" w:color="auto" w:fill="4F6228" w:themeFill="accent3" w:themeFillShade="80"/>
          </w:tcPr>
          <w:p w:rsidR="002D55A4" w:rsidRPr="00707D24" w:rsidRDefault="002D55A4" w:rsidP="00A111A1">
            <w:pPr>
              <w:rPr>
                <w:b/>
              </w:rPr>
            </w:pPr>
          </w:p>
        </w:tc>
        <w:tc>
          <w:tcPr>
            <w:tcW w:w="422" w:type="dxa"/>
            <w:shd w:val="clear" w:color="auto" w:fill="FFFFFF" w:themeFill="background1"/>
          </w:tcPr>
          <w:p w:rsidR="002D55A4" w:rsidRPr="00707D24" w:rsidRDefault="002D55A4" w:rsidP="00A111A1">
            <w:pPr>
              <w:rPr>
                <w:b/>
              </w:rPr>
            </w:pPr>
          </w:p>
        </w:tc>
        <w:tc>
          <w:tcPr>
            <w:tcW w:w="2391" w:type="dxa"/>
            <w:shd w:val="clear" w:color="auto" w:fill="FFFFFF" w:themeFill="background1"/>
          </w:tcPr>
          <w:p w:rsidR="002D55A4" w:rsidRPr="00FE0540" w:rsidRDefault="002D55A4" w:rsidP="00A111A1">
            <w:pPr>
              <w:rPr>
                <w:sz w:val="20"/>
                <w:szCs w:val="20"/>
              </w:rPr>
            </w:pPr>
            <w:r w:rsidRPr="00FE0540">
              <w:rPr>
                <w:sz w:val="20"/>
                <w:szCs w:val="20"/>
              </w:rPr>
              <w:t>Quarterly</w:t>
            </w:r>
          </w:p>
        </w:tc>
      </w:tr>
      <w:tr w:rsidR="002D55A4" w:rsidRPr="00707D24" w:rsidTr="0065398E">
        <w:tc>
          <w:tcPr>
            <w:tcW w:w="3145" w:type="dxa"/>
          </w:tcPr>
          <w:p w:rsidR="002D55A4" w:rsidRPr="00D405EF" w:rsidRDefault="002D55A4" w:rsidP="00A111A1">
            <w:pPr>
              <w:rPr>
                <w:rFonts w:ascii="Calibri" w:eastAsia="Times New Roman" w:hAnsi="Calibri" w:cs="Times New Roman"/>
                <w:sz w:val="20"/>
                <w:szCs w:val="20"/>
              </w:rPr>
            </w:pPr>
            <w:r>
              <w:rPr>
                <w:rFonts w:ascii="Calibri" w:eastAsia="Times New Roman" w:hAnsi="Calibri" w:cs="Times New Roman"/>
                <w:sz w:val="20"/>
                <w:szCs w:val="20"/>
              </w:rPr>
              <w:t xml:space="preserve">Network of </w:t>
            </w:r>
            <w:proofErr w:type="spellStart"/>
            <w:r>
              <w:rPr>
                <w:rFonts w:ascii="Calibri" w:eastAsia="Times New Roman" w:hAnsi="Calibri" w:cs="Times New Roman"/>
                <w:sz w:val="20"/>
                <w:szCs w:val="20"/>
              </w:rPr>
              <w:t>Comm</w:t>
            </w:r>
            <w:proofErr w:type="spellEnd"/>
            <w:r>
              <w:rPr>
                <w:rFonts w:ascii="Calibri" w:eastAsia="Times New Roman" w:hAnsi="Calibri" w:cs="Times New Roman"/>
                <w:sz w:val="20"/>
                <w:szCs w:val="20"/>
              </w:rPr>
              <w:t xml:space="preserve"> contacts in IRDR bodies, co-sponsors, partners (com-</w:t>
            </w:r>
            <w:proofErr w:type="spellStart"/>
            <w:r>
              <w:rPr>
                <w:rFonts w:ascii="Calibri" w:eastAsia="Times New Roman" w:hAnsi="Calibri" w:cs="Times New Roman"/>
                <w:sz w:val="20"/>
                <w:szCs w:val="20"/>
              </w:rPr>
              <w:t>pilation</w:t>
            </w:r>
            <w:proofErr w:type="spellEnd"/>
            <w:r>
              <w:rPr>
                <w:rFonts w:ascii="Calibri" w:eastAsia="Times New Roman" w:hAnsi="Calibri" w:cs="Times New Roman"/>
                <w:sz w:val="20"/>
                <w:szCs w:val="20"/>
              </w:rPr>
              <w:t xml:space="preserve"> routines; list on website) </w:t>
            </w:r>
          </w:p>
        </w:tc>
        <w:tc>
          <w:tcPr>
            <w:tcW w:w="567"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425" w:type="dxa"/>
            <w:shd w:val="clear" w:color="auto" w:fill="auto"/>
          </w:tcPr>
          <w:p w:rsidR="002D55A4" w:rsidRPr="00707D24" w:rsidRDefault="002D55A4" w:rsidP="00A111A1">
            <w:pPr>
              <w:rPr>
                <w:b/>
              </w:rPr>
            </w:pPr>
          </w:p>
        </w:tc>
        <w:tc>
          <w:tcPr>
            <w:tcW w:w="425" w:type="dxa"/>
            <w:shd w:val="clear" w:color="auto" w:fill="auto"/>
          </w:tcPr>
          <w:p w:rsidR="002D55A4" w:rsidRPr="00707D24" w:rsidRDefault="002D55A4" w:rsidP="00A111A1">
            <w:pPr>
              <w:rPr>
                <w:b/>
              </w:rPr>
            </w:pPr>
          </w:p>
        </w:tc>
        <w:tc>
          <w:tcPr>
            <w:tcW w:w="426" w:type="dxa"/>
            <w:shd w:val="clear" w:color="auto" w:fill="auto"/>
          </w:tcPr>
          <w:p w:rsidR="002D55A4" w:rsidRPr="00707D24" w:rsidRDefault="002D55A4" w:rsidP="00A111A1">
            <w:pPr>
              <w:rPr>
                <w:b/>
              </w:rPr>
            </w:pPr>
          </w:p>
        </w:tc>
        <w:tc>
          <w:tcPr>
            <w:tcW w:w="425" w:type="dxa"/>
            <w:shd w:val="clear" w:color="auto" w:fill="auto"/>
          </w:tcPr>
          <w:p w:rsidR="002D55A4" w:rsidRPr="00707D24" w:rsidRDefault="002D55A4" w:rsidP="00A111A1">
            <w:pPr>
              <w:rPr>
                <w:b/>
              </w:rPr>
            </w:pPr>
          </w:p>
        </w:tc>
        <w:tc>
          <w:tcPr>
            <w:tcW w:w="425" w:type="dxa"/>
            <w:shd w:val="clear" w:color="auto" w:fill="auto"/>
          </w:tcPr>
          <w:p w:rsidR="002D55A4" w:rsidRPr="00707D24" w:rsidRDefault="002D55A4" w:rsidP="00A111A1">
            <w:pPr>
              <w:rPr>
                <w:b/>
              </w:rPr>
            </w:pPr>
          </w:p>
        </w:tc>
        <w:tc>
          <w:tcPr>
            <w:tcW w:w="567" w:type="dxa"/>
            <w:shd w:val="clear" w:color="auto" w:fill="auto"/>
          </w:tcPr>
          <w:p w:rsidR="002D55A4" w:rsidRPr="00707D24" w:rsidRDefault="002D55A4" w:rsidP="00A111A1">
            <w:pPr>
              <w:rPr>
                <w:b/>
              </w:rPr>
            </w:pPr>
          </w:p>
        </w:tc>
        <w:tc>
          <w:tcPr>
            <w:tcW w:w="563" w:type="dxa"/>
            <w:shd w:val="clear" w:color="auto" w:fill="auto"/>
          </w:tcPr>
          <w:p w:rsidR="002D55A4" w:rsidRPr="00707D24" w:rsidRDefault="002D55A4" w:rsidP="00A111A1">
            <w:pPr>
              <w:rPr>
                <w:b/>
              </w:rPr>
            </w:pPr>
          </w:p>
        </w:tc>
        <w:tc>
          <w:tcPr>
            <w:tcW w:w="429" w:type="dxa"/>
          </w:tcPr>
          <w:p w:rsidR="002D55A4" w:rsidRPr="00707D24" w:rsidRDefault="002D55A4" w:rsidP="00A111A1">
            <w:pPr>
              <w:rPr>
                <w:b/>
              </w:rPr>
            </w:pPr>
          </w:p>
        </w:tc>
        <w:tc>
          <w:tcPr>
            <w:tcW w:w="567" w:type="dxa"/>
          </w:tcPr>
          <w:p w:rsidR="002D55A4" w:rsidRPr="00707D24" w:rsidRDefault="002D55A4" w:rsidP="00A111A1">
            <w:pPr>
              <w:rPr>
                <w:b/>
              </w:rPr>
            </w:pPr>
          </w:p>
        </w:tc>
        <w:tc>
          <w:tcPr>
            <w:tcW w:w="422" w:type="dxa"/>
          </w:tcPr>
          <w:p w:rsidR="002D55A4" w:rsidRPr="00707D24" w:rsidRDefault="002D55A4" w:rsidP="00A111A1">
            <w:pPr>
              <w:rPr>
                <w:b/>
              </w:rPr>
            </w:pPr>
          </w:p>
        </w:tc>
        <w:tc>
          <w:tcPr>
            <w:tcW w:w="422" w:type="dxa"/>
            <w:shd w:val="clear" w:color="auto" w:fill="auto"/>
          </w:tcPr>
          <w:p w:rsidR="002D55A4" w:rsidRPr="00707D24" w:rsidRDefault="002D55A4" w:rsidP="00A111A1">
            <w:pPr>
              <w:rPr>
                <w:b/>
              </w:rPr>
            </w:pPr>
          </w:p>
        </w:tc>
        <w:tc>
          <w:tcPr>
            <w:tcW w:w="2391" w:type="dxa"/>
            <w:shd w:val="clear" w:color="auto" w:fill="FFFFFF" w:themeFill="background1"/>
          </w:tcPr>
          <w:p w:rsidR="002D55A4" w:rsidRPr="00FE0540" w:rsidRDefault="002D55A4" w:rsidP="00A111A1">
            <w:pPr>
              <w:rPr>
                <w:rFonts w:ascii="Calibri" w:eastAsia="Times New Roman" w:hAnsi="Calibri" w:cs="Times New Roman"/>
                <w:color w:val="000000"/>
                <w:sz w:val="20"/>
                <w:szCs w:val="20"/>
              </w:rPr>
            </w:pPr>
            <w:r w:rsidRPr="00FE0540">
              <w:rPr>
                <w:rFonts w:ascii="Calibri" w:eastAsia="Times New Roman" w:hAnsi="Calibri" w:cs="Times New Roman"/>
                <w:color w:val="000000"/>
                <w:sz w:val="20"/>
                <w:szCs w:val="20"/>
              </w:rPr>
              <w:t>Ready for Sendai</w:t>
            </w:r>
          </w:p>
        </w:tc>
      </w:tr>
      <w:tr w:rsidR="002D55A4" w:rsidRPr="00707D24" w:rsidTr="0065398E">
        <w:tc>
          <w:tcPr>
            <w:tcW w:w="3145" w:type="dxa"/>
          </w:tcPr>
          <w:p w:rsidR="002D55A4" w:rsidRPr="00D405EF" w:rsidRDefault="002D55A4" w:rsidP="00A111A1">
            <w:pPr>
              <w:rPr>
                <w:rFonts w:ascii="Calibri" w:eastAsia="Times New Roman" w:hAnsi="Calibri" w:cs="Times New Roman"/>
                <w:sz w:val="20"/>
                <w:szCs w:val="20"/>
              </w:rPr>
            </w:pPr>
            <w:r>
              <w:rPr>
                <w:rFonts w:ascii="Calibri" w:eastAsia="Times New Roman" w:hAnsi="Calibri" w:cs="Times New Roman"/>
                <w:sz w:val="20"/>
                <w:szCs w:val="20"/>
              </w:rPr>
              <w:t xml:space="preserve">Expansion of contact database: harvesting of lists of participants, incl. network partners etc </w:t>
            </w:r>
          </w:p>
        </w:tc>
        <w:tc>
          <w:tcPr>
            <w:tcW w:w="567" w:type="dxa"/>
            <w:shd w:val="clear" w:color="auto" w:fill="4F6228" w:themeFill="accent3" w:themeFillShade="80"/>
          </w:tcPr>
          <w:p w:rsidR="002D55A4" w:rsidRPr="00707D24" w:rsidRDefault="002D55A4" w:rsidP="00A111A1">
            <w:pPr>
              <w:rPr>
                <w:b/>
              </w:rPr>
            </w:pPr>
          </w:p>
        </w:tc>
        <w:tc>
          <w:tcPr>
            <w:tcW w:w="425" w:type="dxa"/>
            <w:shd w:val="clear" w:color="auto" w:fill="4F6228" w:themeFill="accent3" w:themeFillShade="80"/>
          </w:tcPr>
          <w:p w:rsidR="002D55A4" w:rsidRPr="00A73091" w:rsidRDefault="002D55A4" w:rsidP="00A111A1">
            <w:pPr>
              <w:rPr>
                <w:b/>
                <w:sz w:val="20"/>
                <w:szCs w:val="20"/>
              </w:rPr>
            </w:pPr>
            <w:r w:rsidRPr="00A73091">
              <w:rPr>
                <w:b/>
                <w:color w:val="FFFFFF" w:themeColor="background1"/>
                <w:sz w:val="20"/>
                <w:szCs w:val="20"/>
              </w:rPr>
              <w:t>13</w:t>
            </w:r>
          </w:p>
        </w:tc>
        <w:tc>
          <w:tcPr>
            <w:tcW w:w="425" w:type="dxa"/>
            <w:shd w:val="clear" w:color="auto" w:fill="4F6228" w:themeFill="accent3" w:themeFillShade="80"/>
          </w:tcPr>
          <w:p w:rsidR="002D55A4" w:rsidRPr="00707D24" w:rsidRDefault="002D55A4" w:rsidP="00A111A1">
            <w:pPr>
              <w:rPr>
                <w:b/>
              </w:rPr>
            </w:pPr>
          </w:p>
        </w:tc>
        <w:tc>
          <w:tcPr>
            <w:tcW w:w="425" w:type="dxa"/>
            <w:shd w:val="clear" w:color="auto" w:fill="4F6228" w:themeFill="accent3" w:themeFillShade="80"/>
          </w:tcPr>
          <w:p w:rsidR="002D55A4" w:rsidRPr="00A73091" w:rsidRDefault="002D55A4" w:rsidP="00A111A1">
            <w:pPr>
              <w:rPr>
                <w:b/>
                <w:sz w:val="20"/>
                <w:szCs w:val="20"/>
              </w:rPr>
            </w:pPr>
            <w:r w:rsidRPr="00A73091">
              <w:rPr>
                <w:b/>
                <w:color w:val="FFFFFF" w:themeColor="background1"/>
                <w:sz w:val="20"/>
                <w:szCs w:val="20"/>
              </w:rPr>
              <w:t>10</w:t>
            </w:r>
          </w:p>
        </w:tc>
        <w:tc>
          <w:tcPr>
            <w:tcW w:w="426"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567" w:type="dxa"/>
            <w:shd w:val="clear" w:color="auto" w:fill="92D050"/>
          </w:tcPr>
          <w:p w:rsidR="002D55A4" w:rsidRPr="00707D24" w:rsidRDefault="002D55A4" w:rsidP="00A111A1">
            <w:pPr>
              <w:rPr>
                <w:b/>
              </w:rPr>
            </w:pPr>
          </w:p>
        </w:tc>
        <w:tc>
          <w:tcPr>
            <w:tcW w:w="563" w:type="dxa"/>
            <w:shd w:val="clear" w:color="auto" w:fill="92D050"/>
          </w:tcPr>
          <w:p w:rsidR="002D55A4" w:rsidRPr="00707D24" w:rsidRDefault="002D55A4" w:rsidP="00A111A1">
            <w:pPr>
              <w:rPr>
                <w:b/>
              </w:rPr>
            </w:pPr>
          </w:p>
        </w:tc>
        <w:tc>
          <w:tcPr>
            <w:tcW w:w="429" w:type="dxa"/>
            <w:shd w:val="clear" w:color="auto" w:fill="92D050"/>
          </w:tcPr>
          <w:p w:rsidR="002D55A4" w:rsidRPr="00707D24" w:rsidRDefault="002D55A4" w:rsidP="00A111A1">
            <w:pPr>
              <w:rPr>
                <w:b/>
              </w:rPr>
            </w:pPr>
          </w:p>
        </w:tc>
        <w:tc>
          <w:tcPr>
            <w:tcW w:w="567" w:type="dxa"/>
            <w:shd w:val="clear" w:color="auto" w:fill="92D050"/>
          </w:tcPr>
          <w:p w:rsidR="002D55A4" w:rsidRPr="00707D24" w:rsidRDefault="002D55A4" w:rsidP="00A111A1">
            <w:pPr>
              <w:rPr>
                <w:b/>
              </w:rPr>
            </w:pPr>
          </w:p>
        </w:tc>
        <w:tc>
          <w:tcPr>
            <w:tcW w:w="422" w:type="dxa"/>
            <w:shd w:val="clear" w:color="auto" w:fill="92D050"/>
          </w:tcPr>
          <w:p w:rsidR="002D55A4" w:rsidRPr="00707D24" w:rsidRDefault="002D55A4" w:rsidP="00A111A1">
            <w:pPr>
              <w:rPr>
                <w:b/>
              </w:rPr>
            </w:pPr>
          </w:p>
        </w:tc>
        <w:tc>
          <w:tcPr>
            <w:tcW w:w="422" w:type="dxa"/>
            <w:shd w:val="clear" w:color="auto" w:fill="92D050"/>
          </w:tcPr>
          <w:p w:rsidR="002D55A4" w:rsidRPr="00707D24" w:rsidRDefault="002D55A4" w:rsidP="00A111A1">
            <w:pPr>
              <w:rPr>
                <w:b/>
              </w:rPr>
            </w:pPr>
          </w:p>
        </w:tc>
        <w:tc>
          <w:tcPr>
            <w:tcW w:w="2391" w:type="dxa"/>
          </w:tcPr>
          <w:p w:rsidR="002D55A4" w:rsidRDefault="002D55A4" w:rsidP="00A7309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+ 1000 for Tokyo messaging (+ intern)</w:t>
            </w:r>
          </w:p>
          <w:p w:rsidR="002D55A4" w:rsidRPr="00FE0540" w:rsidRDefault="002D55A4" w:rsidP="00A7309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+ 2500 for Sendai messaging (+ intern)</w:t>
            </w:r>
          </w:p>
        </w:tc>
      </w:tr>
      <w:tr w:rsidR="002D55A4" w:rsidRPr="00707D24" w:rsidTr="0065398E">
        <w:tc>
          <w:tcPr>
            <w:tcW w:w="3145" w:type="dxa"/>
          </w:tcPr>
          <w:p w:rsidR="002D55A4" w:rsidRPr="00707D24" w:rsidRDefault="002D55A4" w:rsidP="00A111A1">
            <w:r w:rsidRPr="006F6735">
              <w:rPr>
                <w:sz w:val="20"/>
              </w:rPr>
              <w:t xml:space="preserve">Media: </w:t>
            </w:r>
            <w:r>
              <w:rPr>
                <w:sz w:val="20"/>
              </w:rPr>
              <w:t>expand / maintain</w:t>
            </w:r>
            <w:r w:rsidRPr="006F6735">
              <w:rPr>
                <w:sz w:val="20"/>
              </w:rPr>
              <w:t xml:space="preserve"> </w:t>
            </w:r>
            <w:r>
              <w:rPr>
                <w:sz w:val="20"/>
              </w:rPr>
              <w:t>media database:</w:t>
            </w:r>
            <w:r w:rsidRPr="006F6735">
              <w:rPr>
                <w:sz w:val="20"/>
              </w:rPr>
              <w:t xml:space="preserve"> </w:t>
            </w:r>
            <w:r>
              <w:rPr>
                <w:sz w:val="20"/>
              </w:rPr>
              <w:t>press releases;</w:t>
            </w:r>
            <w:r w:rsidRPr="006F6735">
              <w:rPr>
                <w:sz w:val="20"/>
              </w:rPr>
              <w:t xml:space="preserve"> </w:t>
            </w:r>
            <w:r>
              <w:rPr>
                <w:sz w:val="20"/>
              </w:rPr>
              <w:t xml:space="preserve">schedule speakers, dates </w:t>
            </w:r>
            <w:r w:rsidR="00576DCA">
              <w:rPr>
                <w:sz w:val="20"/>
              </w:rPr>
              <w:t>pr</w:t>
            </w:r>
            <w:r w:rsidR="00576DCA" w:rsidRPr="006F6735">
              <w:rPr>
                <w:sz w:val="20"/>
              </w:rPr>
              <w:t>ess</w:t>
            </w:r>
            <w:r w:rsidRPr="006F6735">
              <w:rPr>
                <w:sz w:val="20"/>
              </w:rPr>
              <w:t xml:space="preserve"> conferences</w:t>
            </w:r>
            <w:r>
              <w:rPr>
                <w:sz w:val="20"/>
              </w:rPr>
              <w:t xml:space="preserve"> </w:t>
            </w:r>
          </w:p>
        </w:tc>
        <w:tc>
          <w:tcPr>
            <w:tcW w:w="567" w:type="dxa"/>
            <w:shd w:val="clear" w:color="auto" w:fill="FFFFFF" w:themeFill="background1"/>
          </w:tcPr>
          <w:p w:rsidR="002D55A4" w:rsidRPr="00707D24" w:rsidRDefault="00917004" w:rsidP="00A111A1">
            <w:pPr>
              <w:rPr>
                <w:b/>
              </w:rPr>
            </w:pPr>
            <w:r w:rsidRPr="00917004">
              <w:rPr>
                <w:b/>
                <w:noProof/>
                <w:sz w:val="24"/>
              </w:rPr>
              <w:pict>
                <v:shape id="Text Box 6" o:spid="_x0000_s1028" type="#_x0000_t202" style="position:absolute;margin-left:-1.35pt;margin-top:7.45pt;width:288.65pt;height:20.25pt;z-index:251704320;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uH8yUCAABLBAAADgAAAGRycy9lMm9Eb2MueG1srFTbjtsgEH2v1H9AvDd20sTZteKsttmmqrS9&#10;SLv9AIxxjAoMBRI7/foOOJtNby9V/YAYZjicOTPj1c2gFTkI5yWYik4nOSXCcGik2VX0y+P21RUl&#10;PjDTMAVGVPQoPL1Zv3yx6m0pZtCBaoQjCGJ82duKdiHYMss874RmfgJWGHS24DQLaLpd1jjWI7pW&#10;2SzPi6wH11gHXHiPp3ejk64TftsKHj61rReBqIoit5BWl9Y6rtl6xcqdY7aT/ESD/QMLzaTBR89Q&#10;dywwsnfyNygtuQMPbZhw0Bm0reQi5YDZTPNfsnnomBUpFxTH27NM/v/B8o+Hz47IpqIFJYZpLNGj&#10;GAJ5AwMpojq99SUGPVgMCwMeY5VTpt7eA//qiYFNx8xO3DoHfSdYg+ym8WZ2cXXE8RGk7j9Ag8+w&#10;fYAENLROR+lQDILoWKXjuTKRCsfD10VR5HOkyNE3Wyyny0V6gpVPt63z4Z0ATeKmog4rn9DZ4d6H&#10;yIaVTyHxMQ9KNlupVDLcrt4oRw4Mu2SbvhP6T2HKkL6i14vZYhTgrxB5+v4EoWXAdldSV/TqHMTK&#10;KNtb06RmDEyqcY+UlTnpGKUbRQxDPaSCJZGjxjU0RxTWwdjdOI246cB9p6THzq6o/7ZnTlCi3hss&#10;zvV0Po+jkIz5YjlDw1166ksPMxyhKhooGbebkMYn6mbgFovYyqTvM5MTZezYJPtpuuJIXNop6vkf&#10;sP4BAAD//wMAUEsDBBQABgAIAAAAIQDONa2P3wAAAAgBAAAPAAAAZHJzL2Rvd25yZXYueG1sTI9B&#10;T8MwDIXvSPyHyEhc0JYyunYrTSeEBGI3GAiuWeO1FY1Tkqwr/x5zgpvt9/T8vXIz2V6M6EPnSMH1&#10;PAGBVDvTUaPg7fVhtgIRoiaje0eo4BsDbKrzs1IXxp3oBcddbASHUCi0gjbGoZAy1C1aHeZuQGLt&#10;4LzVkVffSOP1icNtLxdJkkmrO+IPrR7wvsX6c3e0Clbp0/gRtjfP73V26NfxKh8fv7xSlxfT3S2I&#10;iFP8M8MvPqNDxUx7dyQTRK9gtsjZyfd0DYL1ZZ5mIPY8LFOQVSn/F6h+AAAA//8DAFBLAQItABQA&#10;BgAIAAAAIQDkmcPA+wAAAOEBAAATAAAAAAAAAAAAAAAAAAAAAABbQ29udGVudF9UeXBlc10ueG1s&#10;UEsBAi0AFAAGAAgAAAAhACOyauHXAAAAlAEAAAsAAAAAAAAAAAAAAAAALAEAAF9yZWxzLy5yZWxz&#10;UEsBAi0AFAAGAAgAAAAhAAhrh/MlAgAASwQAAA4AAAAAAAAAAAAAAAAALAIAAGRycy9lMm9Eb2Mu&#10;eG1sUEsBAi0AFAAGAAgAAAAhAM41rY/fAAAACAEAAA8AAAAAAAAAAAAAAAAAfQQAAGRycy9kb3du&#10;cmV2LnhtbFBLBQYAAAAABAAEAPMAAACJBQAAAAA=&#10;">
                  <v:textbox>
                    <w:txbxContent>
                      <w:p w:rsidR="000C3C71" w:rsidRPr="005943C0" w:rsidRDefault="000C3C71" w:rsidP="00A111A1">
                        <w:pPr>
                          <w:shd w:val="clear" w:color="auto" w:fill="92D050"/>
                          <w:jc w:val="center"/>
                          <w:rPr>
                            <w:sz w:val="20"/>
                          </w:rPr>
                        </w:pPr>
                        <w:r>
                          <w:rPr>
                            <w:sz w:val="20"/>
                          </w:rPr>
                          <w:t>Press conferences and Press releases based on IRDR events</w:t>
                        </w:r>
                      </w:p>
                    </w:txbxContent>
                  </v:textbox>
                </v:shape>
              </w:pict>
            </w:r>
          </w:p>
        </w:tc>
        <w:tc>
          <w:tcPr>
            <w:tcW w:w="425" w:type="dxa"/>
            <w:shd w:val="clear" w:color="auto" w:fill="FFFFFF" w:themeFill="background1"/>
          </w:tcPr>
          <w:p w:rsidR="002D55A4" w:rsidRPr="00707D24" w:rsidRDefault="002D55A4" w:rsidP="00A111A1">
            <w:pPr>
              <w:rPr>
                <w:b/>
              </w:rPr>
            </w:pPr>
          </w:p>
        </w:tc>
        <w:tc>
          <w:tcPr>
            <w:tcW w:w="425" w:type="dxa"/>
            <w:shd w:val="clear" w:color="auto" w:fill="FFFFFF" w:themeFill="background1"/>
          </w:tcPr>
          <w:p w:rsidR="002D55A4" w:rsidRPr="00707D24" w:rsidRDefault="002D55A4" w:rsidP="00A111A1">
            <w:pPr>
              <w:rPr>
                <w:b/>
              </w:rPr>
            </w:pPr>
          </w:p>
        </w:tc>
        <w:tc>
          <w:tcPr>
            <w:tcW w:w="425" w:type="dxa"/>
            <w:shd w:val="clear" w:color="auto" w:fill="FFFFFF" w:themeFill="background1"/>
          </w:tcPr>
          <w:p w:rsidR="002D55A4" w:rsidRPr="00707D24" w:rsidRDefault="002D55A4" w:rsidP="00A111A1">
            <w:pPr>
              <w:rPr>
                <w:b/>
              </w:rPr>
            </w:pPr>
          </w:p>
        </w:tc>
        <w:tc>
          <w:tcPr>
            <w:tcW w:w="426" w:type="dxa"/>
            <w:shd w:val="clear" w:color="auto" w:fill="FFFFFF" w:themeFill="background1"/>
          </w:tcPr>
          <w:p w:rsidR="002D55A4" w:rsidRPr="00707D24" w:rsidRDefault="002D55A4" w:rsidP="00A111A1">
            <w:pPr>
              <w:rPr>
                <w:b/>
              </w:rPr>
            </w:pPr>
          </w:p>
        </w:tc>
        <w:tc>
          <w:tcPr>
            <w:tcW w:w="425" w:type="dxa"/>
            <w:shd w:val="clear" w:color="auto" w:fill="FFFFFF" w:themeFill="background1"/>
          </w:tcPr>
          <w:p w:rsidR="002D55A4" w:rsidRPr="00707D24" w:rsidRDefault="002D55A4" w:rsidP="00A111A1">
            <w:pPr>
              <w:rPr>
                <w:b/>
              </w:rPr>
            </w:pPr>
          </w:p>
        </w:tc>
        <w:tc>
          <w:tcPr>
            <w:tcW w:w="425" w:type="dxa"/>
            <w:shd w:val="clear" w:color="auto" w:fill="FFFFFF" w:themeFill="background1"/>
          </w:tcPr>
          <w:p w:rsidR="002D55A4" w:rsidRPr="00707D24" w:rsidRDefault="002D55A4" w:rsidP="00A111A1">
            <w:pPr>
              <w:rPr>
                <w:b/>
              </w:rPr>
            </w:pPr>
          </w:p>
        </w:tc>
        <w:tc>
          <w:tcPr>
            <w:tcW w:w="567" w:type="dxa"/>
            <w:shd w:val="clear" w:color="auto" w:fill="FFFFFF" w:themeFill="background1"/>
          </w:tcPr>
          <w:p w:rsidR="002D55A4" w:rsidRPr="00707D24" w:rsidRDefault="002D55A4" w:rsidP="00A111A1">
            <w:pPr>
              <w:rPr>
                <w:b/>
              </w:rPr>
            </w:pPr>
          </w:p>
        </w:tc>
        <w:tc>
          <w:tcPr>
            <w:tcW w:w="563" w:type="dxa"/>
            <w:shd w:val="clear" w:color="auto" w:fill="FFFFFF" w:themeFill="background1"/>
          </w:tcPr>
          <w:p w:rsidR="002D55A4" w:rsidRPr="00707D24" w:rsidRDefault="002D55A4" w:rsidP="00A111A1">
            <w:pPr>
              <w:rPr>
                <w:b/>
              </w:rPr>
            </w:pPr>
          </w:p>
        </w:tc>
        <w:tc>
          <w:tcPr>
            <w:tcW w:w="429" w:type="dxa"/>
            <w:shd w:val="clear" w:color="auto" w:fill="FFFFFF" w:themeFill="background1"/>
          </w:tcPr>
          <w:p w:rsidR="002D55A4" w:rsidRPr="00707D24" w:rsidRDefault="002D55A4" w:rsidP="00A111A1">
            <w:pPr>
              <w:rPr>
                <w:b/>
              </w:rPr>
            </w:pPr>
          </w:p>
        </w:tc>
        <w:tc>
          <w:tcPr>
            <w:tcW w:w="567" w:type="dxa"/>
            <w:shd w:val="clear" w:color="auto" w:fill="FFFFFF" w:themeFill="background1"/>
          </w:tcPr>
          <w:p w:rsidR="002D55A4" w:rsidRPr="00707D24" w:rsidRDefault="002D55A4" w:rsidP="00A111A1">
            <w:pPr>
              <w:rPr>
                <w:b/>
              </w:rPr>
            </w:pPr>
          </w:p>
        </w:tc>
        <w:tc>
          <w:tcPr>
            <w:tcW w:w="422" w:type="dxa"/>
            <w:shd w:val="clear" w:color="auto" w:fill="FFFFFF" w:themeFill="background1"/>
          </w:tcPr>
          <w:p w:rsidR="002D55A4" w:rsidRPr="00707D24" w:rsidRDefault="002D55A4" w:rsidP="00A111A1">
            <w:pPr>
              <w:rPr>
                <w:b/>
              </w:rPr>
            </w:pPr>
          </w:p>
        </w:tc>
        <w:tc>
          <w:tcPr>
            <w:tcW w:w="422" w:type="dxa"/>
            <w:shd w:val="clear" w:color="auto" w:fill="FFFFFF" w:themeFill="background1"/>
          </w:tcPr>
          <w:p w:rsidR="002D55A4" w:rsidRPr="00707D24" w:rsidRDefault="002D55A4" w:rsidP="00A111A1">
            <w:pPr>
              <w:rPr>
                <w:b/>
              </w:rPr>
            </w:pPr>
          </w:p>
        </w:tc>
        <w:tc>
          <w:tcPr>
            <w:tcW w:w="2391" w:type="dxa"/>
          </w:tcPr>
          <w:p w:rsidR="002D55A4" w:rsidRPr="00FE0540" w:rsidRDefault="002D55A4" w:rsidP="00A111A1">
            <w:pPr>
              <w:rPr>
                <w:sz w:val="20"/>
                <w:szCs w:val="20"/>
              </w:rPr>
            </w:pPr>
            <w:r w:rsidRPr="00FE0540">
              <w:rPr>
                <w:sz w:val="20"/>
                <w:szCs w:val="20"/>
              </w:rPr>
              <w:t>First use for Tokyo</w:t>
            </w:r>
          </w:p>
        </w:tc>
      </w:tr>
      <w:tr w:rsidR="002D55A4" w:rsidRPr="00707D24" w:rsidTr="0065398E">
        <w:tc>
          <w:tcPr>
            <w:tcW w:w="3145" w:type="dxa"/>
          </w:tcPr>
          <w:p w:rsidR="002D55A4" w:rsidRPr="005D117A" w:rsidRDefault="002D55A4" w:rsidP="00A111A1">
            <w:pPr>
              <w:rPr>
                <w:sz w:val="20"/>
              </w:rPr>
            </w:pPr>
            <w:r>
              <w:rPr>
                <w:rFonts w:ascii="Calibri" w:eastAsia="Times New Roman" w:hAnsi="Calibri" w:cs="Times New Roman"/>
                <w:sz w:val="20"/>
                <w:szCs w:val="20"/>
              </w:rPr>
              <w:t>Branding: VIA guidelines – t</w:t>
            </w:r>
            <w:r w:rsidRPr="000C1394">
              <w:rPr>
                <w:rFonts w:ascii="Calibri" w:eastAsia="Times New Roman" w:hAnsi="Calibri" w:cs="Times New Roman"/>
                <w:sz w:val="20"/>
                <w:szCs w:val="20"/>
              </w:rPr>
              <w:t>emplates (letters, meeting doc</w:t>
            </w:r>
            <w:r>
              <w:rPr>
                <w:rFonts w:ascii="Calibri" w:eastAsia="Times New Roman" w:hAnsi="Calibri" w:cs="Times New Roman"/>
                <w:sz w:val="20"/>
                <w:szCs w:val="20"/>
              </w:rPr>
              <w:t>s</w:t>
            </w:r>
            <w:r w:rsidRPr="000C1394">
              <w:rPr>
                <w:rFonts w:ascii="Calibri" w:eastAsia="Times New Roman" w:hAnsi="Calibri" w:cs="Times New Roman"/>
                <w:sz w:val="20"/>
                <w:szCs w:val="20"/>
              </w:rPr>
              <w:t xml:space="preserve">, </w:t>
            </w:r>
            <w:proofErr w:type="spellStart"/>
            <w:r w:rsidRPr="000C1394">
              <w:rPr>
                <w:rFonts w:ascii="Calibri" w:eastAsia="Times New Roman" w:hAnsi="Calibri" w:cs="Times New Roman"/>
                <w:sz w:val="20"/>
                <w:szCs w:val="20"/>
              </w:rPr>
              <w:t>p</w:t>
            </w:r>
            <w:r>
              <w:rPr>
                <w:rFonts w:ascii="Calibri" w:eastAsia="Times New Roman" w:hAnsi="Calibri" w:cs="Times New Roman"/>
                <w:sz w:val="20"/>
                <w:szCs w:val="20"/>
              </w:rPr>
              <w:t>pt</w:t>
            </w:r>
            <w:proofErr w:type="spellEnd"/>
            <w:r>
              <w:rPr>
                <w:rFonts w:ascii="Calibri" w:eastAsia="Times New Roman" w:hAnsi="Calibri" w:cs="Times New Roman"/>
                <w:sz w:val="20"/>
                <w:szCs w:val="20"/>
              </w:rPr>
              <w:t xml:space="preserve"> </w:t>
            </w:r>
            <w:r w:rsidRPr="000C1394">
              <w:rPr>
                <w:rFonts w:ascii="Calibri" w:eastAsia="Times New Roman" w:hAnsi="Calibri" w:cs="Times New Roman"/>
                <w:sz w:val="20"/>
                <w:szCs w:val="20"/>
              </w:rPr>
              <w:t>presentations, etc.)</w:t>
            </w:r>
          </w:p>
        </w:tc>
        <w:tc>
          <w:tcPr>
            <w:tcW w:w="567"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425" w:type="dxa"/>
          </w:tcPr>
          <w:p w:rsidR="002D55A4" w:rsidRPr="00707D24" w:rsidRDefault="002D55A4" w:rsidP="00A111A1">
            <w:pPr>
              <w:rPr>
                <w:b/>
              </w:rPr>
            </w:pPr>
          </w:p>
        </w:tc>
        <w:tc>
          <w:tcPr>
            <w:tcW w:w="426" w:type="dxa"/>
          </w:tcPr>
          <w:p w:rsidR="002D55A4" w:rsidRPr="00707D24" w:rsidRDefault="002D55A4" w:rsidP="00A111A1">
            <w:pPr>
              <w:rPr>
                <w:b/>
              </w:rPr>
            </w:pPr>
          </w:p>
        </w:tc>
        <w:tc>
          <w:tcPr>
            <w:tcW w:w="425" w:type="dxa"/>
          </w:tcPr>
          <w:p w:rsidR="002D55A4" w:rsidRPr="00707D24" w:rsidRDefault="002D55A4" w:rsidP="00A111A1">
            <w:pPr>
              <w:rPr>
                <w:b/>
              </w:rPr>
            </w:pPr>
          </w:p>
        </w:tc>
        <w:tc>
          <w:tcPr>
            <w:tcW w:w="425" w:type="dxa"/>
          </w:tcPr>
          <w:p w:rsidR="002D55A4" w:rsidRPr="00707D24" w:rsidRDefault="002D55A4" w:rsidP="00A111A1">
            <w:pPr>
              <w:rPr>
                <w:b/>
              </w:rPr>
            </w:pPr>
          </w:p>
        </w:tc>
        <w:tc>
          <w:tcPr>
            <w:tcW w:w="567" w:type="dxa"/>
          </w:tcPr>
          <w:p w:rsidR="002D55A4" w:rsidRPr="00707D24" w:rsidRDefault="002D55A4" w:rsidP="00A111A1">
            <w:pPr>
              <w:rPr>
                <w:b/>
              </w:rPr>
            </w:pPr>
          </w:p>
        </w:tc>
        <w:tc>
          <w:tcPr>
            <w:tcW w:w="563" w:type="dxa"/>
          </w:tcPr>
          <w:p w:rsidR="002D55A4" w:rsidRPr="00707D24" w:rsidRDefault="002D55A4" w:rsidP="00A111A1">
            <w:pPr>
              <w:rPr>
                <w:b/>
              </w:rPr>
            </w:pPr>
          </w:p>
        </w:tc>
        <w:tc>
          <w:tcPr>
            <w:tcW w:w="429" w:type="dxa"/>
          </w:tcPr>
          <w:p w:rsidR="002D55A4" w:rsidRPr="00707D24" w:rsidRDefault="002D55A4" w:rsidP="00A111A1">
            <w:pPr>
              <w:rPr>
                <w:b/>
              </w:rPr>
            </w:pPr>
          </w:p>
        </w:tc>
        <w:tc>
          <w:tcPr>
            <w:tcW w:w="567" w:type="dxa"/>
          </w:tcPr>
          <w:p w:rsidR="002D55A4" w:rsidRPr="00707D24" w:rsidRDefault="002D55A4" w:rsidP="00A111A1">
            <w:pPr>
              <w:rPr>
                <w:b/>
              </w:rPr>
            </w:pPr>
          </w:p>
        </w:tc>
        <w:tc>
          <w:tcPr>
            <w:tcW w:w="422" w:type="dxa"/>
          </w:tcPr>
          <w:p w:rsidR="002D55A4" w:rsidRPr="00707D24" w:rsidRDefault="002D55A4" w:rsidP="00A111A1">
            <w:pPr>
              <w:rPr>
                <w:b/>
              </w:rPr>
            </w:pPr>
          </w:p>
        </w:tc>
        <w:tc>
          <w:tcPr>
            <w:tcW w:w="422" w:type="dxa"/>
          </w:tcPr>
          <w:p w:rsidR="002D55A4" w:rsidRPr="00707D24" w:rsidRDefault="002D55A4" w:rsidP="00A111A1">
            <w:pPr>
              <w:rPr>
                <w:b/>
              </w:rPr>
            </w:pPr>
          </w:p>
        </w:tc>
        <w:tc>
          <w:tcPr>
            <w:tcW w:w="2391" w:type="dxa"/>
          </w:tcPr>
          <w:p w:rsidR="002D55A4" w:rsidRPr="00FE0540" w:rsidRDefault="002D55A4" w:rsidP="00FE0540">
            <w:pPr>
              <w:rPr>
                <w:sz w:val="20"/>
                <w:szCs w:val="20"/>
              </w:rPr>
            </w:pPr>
            <w:r w:rsidRPr="00FE0540">
              <w:rPr>
                <w:sz w:val="20"/>
                <w:szCs w:val="20"/>
              </w:rPr>
              <w:t>Distributed before Sendai</w:t>
            </w:r>
          </w:p>
        </w:tc>
      </w:tr>
      <w:tr w:rsidR="002D55A4" w:rsidRPr="00324EF7" w:rsidTr="0065398E">
        <w:tc>
          <w:tcPr>
            <w:tcW w:w="3145" w:type="dxa"/>
          </w:tcPr>
          <w:p w:rsidR="002D55A4" w:rsidRPr="00FE0540" w:rsidRDefault="002D55A4" w:rsidP="00FE0540">
            <w:pPr>
              <w:rPr>
                <w:rFonts w:ascii="Calibri" w:eastAsia="Times New Roman" w:hAnsi="Calibri" w:cs="Times New Roman"/>
                <w:color w:val="FF0000"/>
                <w:sz w:val="20"/>
                <w:szCs w:val="20"/>
              </w:rPr>
            </w:pPr>
            <w:r w:rsidRPr="00FE0540">
              <w:rPr>
                <w:rFonts w:ascii="Calibri" w:eastAsia="Times New Roman" w:hAnsi="Calibri" w:cs="Times New Roman"/>
                <w:sz w:val="20"/>
                <w:szCs w:val="20"/>
              </w:rPr>
              <w:t xml:space="preserve">Photo/Video documentation of </w:t>
            </w:r>
            <w:r>
              <w:rPr>
                <w:rFonts w:ascii="Calibri" w:eastAsia="Times New Roman" w:hAnsi="Calibri" w:cs="Times New Roman"/>
                <w:sz w:val="20"/>
                <w:szCs w:val="20"/>
              </w:rPr>
              <w:t xml:space="preserve">outcomes / </w:t>
            </w:r>
            <w:r w:rsidRPr="00FE0540">
              <w:rPr>
                <w:rFonts w:ascii="Calibri" w:eastAsia="Times New Roman" w:hAnsi="Calibri" w:cs="Times New Roman"/>
                <w:sz w:val="20"/>
                <w:szCs w:val="20"/>
              </w:rPr>
              <w:t>IRDR related events</w:t>
            </w:r>
          </w:p>
        </w:tc>
        <w:tc>
          <w:tcPr>
            <w:tcW w:w="567" w:type="dxa"/>
            <w:shd w:val="clear" w:color="auto" w:fill="92D050"/>
          </w:tcPr>
          <w:p w:rsidR="002D55A4" w:rsidRPr="00324EF7" w:rsidRDefault="002D55A4" w:rsidP="00AC53D2">
            <w:pPr>
              <w:rPr>
                <w:b/>
                <w:color w:val="FF0000"/>
              </w:rPr>
            </w:pPr>
          </w:p>
        </w:tc>
        <w:tc>
          <w:tcPr>
            <w:tcW w:w="425" w:type="dxa"/>
            <w:shd w:val="clear" w:color="auto" w:fill="92D050"/>
          </w:tcPr>
          <w:p w:rsidR="002D55A4" w:rsidRPr="00324EF7" w:rsidRDefault="002D55A4" w:rsidP="00AC53D2">
            <w:pPr>
              <w:rPr>
                <w:b/>
                <w:color w:val="FF0000"/>
              </w:rPr>
            </w:pPr>
          </w:p>
        </w:tc>
        <w:tc>
          <w:tcPr>
            <w:tcW w:w="425" w:type="dxa"/>
            <w:shd w:val="clear" w:color="auto" w:fill="92D050"/>
          </w:tcPr>
          <w:p w:rsidR="002D55A4" w:rsidRPr="00324EF7" w:rsidRDefault="002D55A4" w:rsidP="00AC53D2">
            <w:pPr>
              <w:rPr>
                <w:b/>
                <w:color w:val="FF0000"/>
              </w:rPr>
            </w:pPr>
          </w:p>
        </w:tc>
        <w:tc>
          <w:tcPr>
            <w:tcW w:w="425" w:type="dxa"/>
            <w:shd w:val="clear" w:color="auto" w:fill="92D050"/>
          </w:tcPr>
          <w:p w:rsidR="002D55A4" w:rsidRPr="00324EF7" w:rsidRDefault="002D55A4" w:rsidP="00AC53D2">
            <w:pPr>
              <w:rPr>
                <w:b/>
                <w:color w:val="FF0000"/>
              </w:rPr>
            </w:pPr>
          </w:p>
        </w:tc>
        <w:tc>
          <w:tcPr>
            <w:tcW w:w="426" w:type="dxa"/>
            <w:shd w:val="clear" w:color="auto" w:fill="92D050"/>
          </w:tcPr>
          <w:p w:rsidR="002D55A4" w:rsidRPr="00324EF7" w:rsidRDefault="002D55A4" w:rsidP="00AC53D2">
            <w:pPr>
              <w:rPr>
                <w:b/>
                <w:color w:val="FF0000"/>
              </w:rPr>
            </w:pPr>
          </w:p>
        </w:tc>
        <w:tc>
          <w:tcPr>
            <w:tcW w:w="425" w:type="dxa"/>
            <w:shd w:val="clear" w:color="auto" w:fill="92D050"/>
          </w:tcPr>
          <w:p w:rsidR="002D55A4" w:rsidRPr="00324EF7" w:rsidRDefault="002D55A4" w:rsidP="00AC53D2">
            <w:pPr>
              <w:rPr>
                <w:b/>
                <w:color w:val="FF0000"/>
              </w:rPr>
            </w:pPr>
          </w:p>
        </w:tc>
        <w:tc>
          <w:tcPr>
            <w:tcW w:w="425" w:type="dxa"/>
            <w:shd w:val="clear" w:color="auto" w:fill="92D050"/>
          </w:tcPr>
          <w:p w:rsidR="002D55A4" w:rsidRPr="00324EF7" w:rsidRDefault="002D55A4" w:rsidP="00AC53D2">
            <w:pPr>
              <w:rPr>
                <w:b/>
                <w:color w:val="FF0000"/>
              </w:rPr>
            </w:pPr>
          </w:p>
        </w:tc>
        <w:tc>
          <w:tcPr>
            <w:tcW w:w="567" w:type="dxa"/>
            <w:shd w:val="clear" w:color="auto" w:fill="92D050"/>
          </w:tcPr>
          <w:p w:rsidR="002D55A4" w:rsidRPr="00324EF7" w:rsidRDefault="002D55A4" w:rsidP="00AC53D2">
            <w:pPr>
              <w:rPr>
                <w:b/>
                <w:color w:val="FF0000"/>
              </w:rPr>
            </w:pPr>
          </w:p>
        </w:tc>
        <w:tc>
          <w:tcPr>
            <w:tcW w:w="563" w:type="dxa"/>
            <w:shd w:val="clear" w:color="auto" w:fill="92D050"/>
          </w:tcPr>
          <w:p w:rsidR="002D55A4" w:rsidRPr="00324EF7" w:rsidRDefault="002D55A4" w:rsidP="00AC53D2">
            <w:pPr>
              <w:rPr>
                <w:b/>
                <w:color w:val="FF0000"/>
              </w:rPr>
            </w:pPr>
          </w:p>
        </w:tc>
        <w:tc>
          <w:tcPr>
            <w:tcW w:w="429" w:type="dxa"/>
            <w:shd w:val="clear" w:color="auto" w:fill="92D050"/>
          </w:tcPr>
          <w:p w:rsidR="002D55A4" w:rsidRPr="00324EF7" w:rsidRDefault="002D55A4" w:rsidP="00AC53D2">
            <w:pPr>
              <w:rPr>
                <w:b/>
                <w:color w:val="FF0000"/>
              </w:rPr>
            </w:pPr>
          </w:p>
        </w:tc>
        <w:tc>
          <w:tcPr>
            <w:tcW w:w="567" w:type="dxa"/>
            <w:shd w:val="clear" w:color="auto" w:fill="92D050"/>
          </w:tcPr>
          <w:p w:rsidR="002D55A4" w:rsidRPr="00324EF7" w:rsidRDefault="002D55A4" w:rsidP="00AC53D2">
            <w:pPr>
              <w:rPr>
                <w:b/>
                <w:color w:val="FF0000"/>
              </w:rPr>
            </w:pPr>
          </w:p>
        </w:tc>
        <w:tc>
          <w:tcPr>
            <w:tcW w:w="422" w:type="dxa"/>
            <w:shd w:val="clear" w:color="auto" w:fill="92D050"/>
          </w:tcPr>
          <w:p w:rsidR="002D55A4" w:rsidRPr="00324EF7" w:rsidRDefault="002D55A4" w:rsidP="00AC53D2">
            <w:pPr>
              <w:rPr>
                <w:b/>
                <w:color w:val="FF0000"/>
              </w:rPr>
            </w:pPr>
          </w:p>
        </w:tc>
        <w:tc>
          <w:tcPr>
            <w:tcW w:w="422" w:type="dxa"/>
            <w:shd w:val="clear" w:color="auto" w:fill="92D050"/>
          </w:tcPr>
          <w:p w:rsidR="002D55A4" w:rsidRPr="00324EF7" w:rsidRDefault="002D55A4" w:rsidP="00AC53D2">
            <w:pPr>
              <w:rPr>
                <w:b/>
                <w:color w:val="FF0000"/>
              </w:rPr>
            </w:pPr>
          </w:p>
        </w:tc>
        <w:tc>
          <w:tcPr>
            <w:tcW w:w="2391" w:type="dxa"/>
            <w:shd w:val="clear" w:color="auto" w:fill="FFFFFF" w:themeFill="background1"/>
          </w:tcPr>
          <w:p w:rsidR="002D55A4" w:rsidRPr="00FE0540" w:rsidRDefault="002D55A4" w:rsidP="00AC53D2">
            <w:pPr>
              <w:rPr>
                <w:rFonts w:ascii="Calibri" w:eastAsia="Times New Roman" w:hAnsi="Calibri" w:cs="Times New Roman"/>
                <w:color w:val="FF0000"/>
                <w:sz w:val="20"/>
                <w:szCs w:val="20"/>
              </w:rPr>
            </w:pPr>
          </w:p>
        </w:tc>
      </w:tr>
      <w:tr w:rsidR="002D55A4" w:rsidRPr="00707D24" w:rsidTr="0065398E">
        <w:tc>
          <w:tcPr>
            <w:tcW w:w="3145" w:type="dxa"/>
          </w:tcPr>
          <w:p w:rsidR="002D55A4" w:rsidRPr="00707D24" w:rsidRDefault="002D55A4" w:rsidP="00FE0540">
            <w:r>
              <w:rPr>
                <w:rFonts w:ascii="Calibri" w:eastAsia="Times New Roman" w:hAnsi="Calibri" w:cs="Times New Roman"/>
                <w:sz w:val="20"/>
                <w:szCs w:val="20"/>
              </w:rPr>
              <w:t>Security (ant</w:t>
            </w:r>
            <w:r w:rsidRPr="00E23456">
              <w:rPr>
                <w:rFonts w:ascii="Calibri" w:eastAsia="Times New Roman" w:hAnsi="Calibri" w:cs="Times New Roman"/>
                <w:sz w:val="20"/>
                <w:szCs w:val="20"/>
              </w:rPr>
              <w:t>ivirus</w:t>
            </w:r>
            <w:r>
              <w:rPr>
                <w:rFonts w:ascii="Calibri" w:eastAsia="Times New Roman" w:hAnsi="Calibri" w:cs="Times New Roman"/>
                <w:sz w:val="20"/>
                <w:szCs w:val="20"/>
              </w:rPr>
              <w:t>;</w:t>
            </w:r>
            <w:r w:rsidRPr="00E23456">
              <w:rPr>
                <w:rFonts w:ascii="Calibri" w:eastAsia="Times New Roman" w:hAnsi="Calibri" w:cs="Times New Roman"/>
                <w:sz w:val="20"/>
                <w:szCs w:val="20"/>
              </w:rPr>
              <w:t xml:space="preserve"> </w:t>
            </w:r>
            <w:proofErr w:type="spellStart"/>
            <w:r>
              <w:rPr>
                <w:rFonts w:ascii="Calibri" w:eastAsia="Times New Roman" w:hAnsi="Calibri" w:cs="Times New Roman"/>
                <w:sz w:val="20"/>
                <w:szCs w:val="20"/>
              </w:rPr>
              <w:t>vpn</w:t>
            </w:r>
            <w:proofErr w:type="spellEnd"/>
            <w:r>
              <w:rPr>
                <w:rFonts w:ascii="Calibri" w:eastAsia="Times New Roman" w:hAnsi="Calibri" w:cs="Times New Roman"/>
                <w:sz w:val="20"/>
                <w:szCs w:val="20"/>
              </w:rPr>
              <w:t xml:space="preserve">; stable &amp; synch-able e-mail; soft-/hardware); backup files, website </w:t>
            </w:r>
            <w:r w:rsidRPr="005943C0">
              <w:rPr>
                <w:rFonts w:ascii="Calibri" w:eastAsia="Times New Roman" w:hAnsi="Calibri" w:cs="Times New Roman"/>
                <w:i/>
                <w:sz w:val="20"/>
                <w:szCs w:val="20"/>
              </w:rPr>
              <w:t>(weekly)</w:t>
            </w:r>
          </w:p>
        </w:tc>
        <w:tc>
          <w:tcPr>
            <w:tcW w:w="567"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426"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425" w:type="dxa"/>
            <w:shd w:val="clear" w:color="auto" w:fill="92D050"/>
          </w:tcPr>
          <w:p w:rsidR="002D55A4" w:rsidRPr="00707D24" w:rsidRDefault="002D55A4" w:rsidP="00A111A1">
            <w:pPr>
              <w:rPr>
                <w:b/>
              </w:rPr>
            </w:pPr>
          </w:p>
        </w:tc>
        <w:tc>
          <w:tcPr>
            <w:tcW w:w="567" w:type="dxa"/>
            <w:shd w:val="clear" w:color="auto" w:fill="92D050"/>
          </w:tcPr>
          <w:p w:rsidR="002D55A4" w:rsidRPr="00707D24" w:rsidRDefault="002D55A4" w:rsidP="00A111A1">
            <w:pPr>
              <w:rPr>
                <w:b/>
              </w:rPr>
            </w:pPr>
          </w:p>
        </w:tc>
        <w:tc>
          <w:tcPr>
            <w:tcW w:w="563" w:type="dxa"/>
            <w:shd w:val="clear" w:color="auto" w:fill="92D050"/>
          </w:tcPr>
          <w:p w:rsidR="002D55A4" w:rsidRPr="00707D24" w:rsidRDefault="002D55A4" w:rsidP="00A111A1">
            <w:pPr>
              <w:rPr>
                <w:b/>
              </w:rPr>
            </w:pPr>
          </w:p>
        </w:tc>
        <w:tc>
          <w:tcPr>
            <w:tcW w:w="429" w:type="dxa"/>
            <w:shd w:val="clear" w:color="auto" w:fill="92D050"/>
          </w:tcPr>
          <w:p w:rsidR="002D55A4" w:rsidRPr="00707D24" w:rsidRDefault="002D55A4" w:rsidP="00A111A1">
            <w:pPr>
              <w:rPr>
                <w:b/>
              </w:rPr>
            </w:pPr>
          </w:p>
        </w:tc>
        <w:tc>
          <w:tcPr>
            <w:tcW w:w="567" w:type="dxa"/>
            <w:shd w:val="clear" w:color="auto" w:fill="92D050"/>
          </w:tcPr>
          <w:p w:rsidR="002D55A4" w:rsidRPr="00707D24" w:rsidRDefault="002D55A4" w:rsidP="00A111A1">
            <w:pPr>
              <w:rPr>
                <w:b/>
              </w:rPr>
            </w:pPr>
          </w:p>
        </w:tc>
        <w:tc>
          <w:tcPr>
            <w:tcW w:w="422" w:type="dxa"/>
            <w:shd w:val="clear" w:color="auto" w:fill="92D050"/>
          </w:tcPr>
          <w:p w:rsidR="002D55A4" w:rsidRPr="00707D24" w:rsidRDefault="002D55A4" w:rsidP="00A111A1">
            <w:pPr>
              <w:rPr>
                <w:b/>
              </w:rPr>
            </w:pPr>
          </w:p>
        </w:tc>
        <w:tc>
          <w:tcPr>
            <w:tcW w:w="422" w:type="dxa"/>
            <w:shd w:val="clear" w:color="auto" w:fill="92D050"/>
          </w:tcPr>
          <w:p w:rsidR="002D55A4" w:rsidRPr="00707D24" w:rsidRDefault="002D55A4" w:rsidP="00A111A1">
            <w:pPr>
              <w:rPr>
                <w:b/>
              </w:rPr>
            </w:pPr>
          </w:p>
        </w:tc>
        <w:tc>
          <w:tcPr>
            <w:tcW w:w="2391" w:type="dxa"/>
          </w:tcPr>
          <w:p w:rsidR="002D55A4" w:rsidRPr="00FE0540" w:rsidRDefault="002D55A4" w:rsidP="00A111A1">
            <w:pPr>
              <w:rPr>
                <w:sz w:val="20"/>
                <w:szCs w:val="20"/>
              </w:rPr>
            </w:pPr>
            <w:r w:rsidRPr="00FE0540">
              <w:rPr>
                <w:sz w:val="20"/>
                <w:szCs w:val="20"/>
              </w:rPr>
              <w:t xml:space="preserve">Purchases in 2014; </w:t>
            </w:r>
          </w:p>
          <w:p w:rsidR="002D55A4" w:rsidRPr="00FE0540" w:rsidRDefault="00576DCA" w:rsidP="00FE0540">
            <w:pPr>
              <w:rPr>
                <w:sz w:val="20"/>
                <w:szCs w:val="20"/>
              </w:rPr>
            </w:pPr>
            <w:r w:rsidRPr="00FE0540">
              <w:rPr>
                <w:sz w:val="20"/>
                <w:szCs w:val="20"/>
              </w:rPr>
              <w:t>First</w:t>
            </w:r>
            <w:r w:rsidR="002D55A4" w:rsidRPr="00FE0540">
              <w:rPr>
                <w:sz w:val="20"/>
                <w:szCs w:val="20"/>
              </w:rPr>
              <w:t xml:space="preserve"> maintenance </w:t>
            </w:r>
          </w:p>
          <w:p w:rsidR="002D55A4" w:rsidRPr="00FE0540" w:rsidRDefault="00576DCA" w:rsidP="00FE0540">
            <w:pPr>
              <w:rPr>
                <w:sz w:val="20"/>
                <w:szCs w:val="20"/>
              </w:rPr>
            </w:pPr>
            <w:r>
              <w:rPr>
                <w:sz w:val="20"/>
                <w:szCs w:val="20"/>
              </w:rPr>
              <w:t>a</w:t>
            </w:r>
            <w:r w:rsidRPr="00FE0540">
              <w:rPr>
                <w:sz w:val="20"/>
                <w:szCs w:val="20"/>
              </w:rPr>
              <w:t>fter</w:t>
            </w:r>
            <w:r w:rsidR="002D55A4" w:rsidRPr="00FE0540">
              <w:rPr>
                <w:sz w:val="20"/>
                <w:szCs w:val="20"/>
              </w:rPr>
              <w:t xml:space="preserve"> return from SC</w:t>
            </w:r>
          </w:p>
        </w:tc>
      </w:tr>
    </w:tbl>
    <w:p w:rsidR="00D405EF" w:rsidRDefault="00D405EF" w:rsidP="00D405EF">
      <w:pPr>
        <w:rPr>
          <w:i/>
          <w:sz w:val="24"/>
        </w:rPr>
      </w:pPr>
      <w:r>
        <w:rPr>
          <w:i/>
          <w:sz w:val="24"/>
        </w:rPr>
        <w:br w:type="page"/>
      </w:r>
      <w:r>
        <w:rPr>
          <w:i/>
          <w:sz w:val="24"/>
        </w:rPr>
        <w:lastRenderedPageBreak/>
        <w:t xml:space="preserve">AO- Administrative Officer, CO- Communications Officer, ED – Executive Director, </w:t>
      </w:r>
      <w:proofErr w:type="spellStart"/>
      <w:r>
        <w:rPr>
          <w:i/>
          <w:sz w:val="24"/>
        </w:rPr>
        <w:t>ICoEs</w:t>
      </w:r>
      <w:proofErr w:type="spellEnd"/>
      <w:r>
        <w:rPr>
          <w:i/>
          <w:sz w:val="24"/>
        </w:rPr>
        <w:t xml:space="preserve"> – International Centres of Excellence, ICSU- International Council for Science, IPO- International Programme Office, ISSC-  International Social Science Council,  JSO – Junior Science Officer, NC- National Committees, OA – Office Assistant, RADI,CAS- Institute of Remote Sensing and Digital Earth, Chinese Academy of Sciences, RC – Regional Committees, SC-  Science Committee, UNISDR – United Nations International Strategy for Disaster Reduction</w:t>
      </w:r>
      <w:r w:rsidR="002D55A4">
        <w:rPr>
          <w:i/>
          <w:sz w:val="24"/>
        </w:rPr>
        <w:t>, WG – Working Groups</w:t>
      </w:r>
    </w:p>
    <w:p w:rsidR="0065398E" w:rsidRPr="00D405EF" w:rsidRDefault="0065398E" w:rsidP="00D405EF">
      <w:pPr>
        <w:rPr>
          <w:b/>
          <w:sz w:val="24"/>
        </w:rPr>
      </w:pPr>
    </w:p>
    <w:p w:rsidR="006F5BDA" w:rsidRDefault="006F5BDA" w:rsidP="00B53D4C">
      <w:pPr>
        <w:pStyle w:val="ListParagraph"/>
        <w:numPr>
          <w:ilvl w:val="0"/>
          <w:numId w:val="39"/>
        </w:numPr>
        <w:ind w:left="851"/>
        <w:rPr>
          <w:b/>
          <w:sz w:val="24"/>
        </w:rPr>
      </w:pPr>
      <w:r w:rsidRPr="00900F23">
        <w:rPr>
          <w:b/>
          <w:sz w:val="24"/>
        </w:rPr>
        <w:t>Monitoring and Evaluation</w:t>
      </w:r>
    </w:p>
    <w:p w:rsidR="0069076F" w:rsidRDefault="002D55A4" w:rsidP="00576DCA">
      <w:pPr>
        <w:jc w:val="both"/>
        <w:rPr>
          <w:sz w:val="24"/>
        </w:rPr>
      </w:pPr>
      <w:r>
        <w:rPr>
          <w:sz w:val="24"/>
        </w:rPr>
        <w:t>This</w:t>
      </w:r>
      <w:r w:rsidR="009407F9">
        <w:rPr>
          <w:sz w:val="24"/>
        </w:rPr>
        <w:t xml:space="preserve"> </w:t>
      </w:r>
      <w:r w:rsidR="009407F9" w:rsidRPr="009407F9">
        <w:rPr>
          <w:sz w:val="24"/>
        </w:rPr>
        <w:t xml:space="preserve">communications </w:t>
      </w:r>
      <w:r>
        <w:rPr>
          <w:sz w:val="24"/>
        </w:rPr>
        <w:t xml:space="preserve">is </w:t>
      </w:r>
      <w:r w:rsidR="009407F9" w:rsidRPr="009407F9">
        <w:rPr>
          <w:sz w:val="24"/>
        </w:rPr>
        <w:t xml:space="preserve">a </w:t>
      </w:r>
      <w:r w:rsidR="009407F9">
        <w:rPr>
          <w:sz w:val="24"/>
        </w:rPr>
        <w:t xml:space="preserve">working document </w:t>
      </w:r>
      <w:r>
        <w:rPr>
          <w:sz w:val="24"/>
        </w:rPr>
        <w:t xml:space="preserve">that is meant to build an understanding, among all parties concerned, </w:t>
      </w:r>
      <w:r w:rsidR="0069076F">
        <w:rPr>
          <w:sz w:val="24"/>
        </w:rPr>
        <w:t xml:space="preserve">for </w:t>
      </w:r>
      <w:r>
        <w:rPr>
          <w:sz w:val="24"/>
        </w:rPr>
        <w:t xml:space="preserve">the centrality </w:t>
      </w:r>
      <w:r w:rsidR="0069076F">
        <w:rPr>
          <w:sz w:val="24"/>
        </w:rPr>
        <w:t>of Communications as a tool to increase the value and meaning of the programme.</w:t>
      </w:r>
    </w:p>
    <w:p w:rsidR="0069076F" w:rsidRDefault="0069076F" w:rsidP="00576DCA">
      <w:pPr>
        <w:jc w:val="both"/>
        <w:rPr>
          <w:sz w:val="24"/>
        </w:rPr>
      </w:pPr>
      <w:r>
        <w:rPr>
          <w:sz w:val="24"/>
        </w:rPr>
        <w:t xml:space="preserve">It should </w:t>
      </w:r>
      <w:r w:rsidR="002D55A4">
        <w:rPr>
          <w:sz w:val="24"/>
        </w:rPr>
        <w:t xml:space="preserve">serve to </w:t>
      </w:r>
      <w:proofErr w:type="spellStart"/>
      <w:r w:rsidR="002D55A4">
        <w:rPr>
          <w:sz w:val="24"/>
        </w:rPr>
        <w:t>energise</w:t>
      </w:r>
      <w:proofErr w:type="spellEnd"/>
      <w:r w:rsidR="002D55A4">
        <w:rPr>
          <w:sz w:val="24"/>
        </w:rPr>
        <w:t xml:space="preserve"> and involve </w:t>
      </w:r>
      <w:r>
        <w:rPr>
          <w:sz w:val="24"/>
        </w:rPr>
        <w:t xml:space="preserve">all IRDR bodies and allow them to </w:t>
      </w:r>
      <w:r w:rsidR="00576DCA">
        <w:rPr>
          <w:sz w:val="24"/>
        </w:rPr>
        <w:t>rise</w:t>
      </w:r>
      <w:r>
        <w:rPr>
          <w:sz w:val="24"/>
        </w:rPr>
        <w:t xml:space="preserve"> to the challenge to fulfill their role in making the programme a success. For this reason, it seeks to be explicit as to the observed current shortcomings (structural and otherwise) and </w:t>
      </w:r>
      <w:r w:rsidR="00576DCA">
        <w:rPr>
          <w:sz w:val="24"/>
        </w:rPr>
        <w:t>requirements and</w:t>
      </w:r>
      <w:r>
        <w:rPr>
          <w:sz w:val="24"/>
        </w:rPr>
        <w:t xml:space="preserve"> roles for the near future.</w:t>
      </w:r>
    </w:p>
    <w:p w:rsidR="0069076F" w:rsidRDefault="0069076F" w:rsidP="00576DCA">
      <w:pPr>
        <w:jc w:val="both"/>
        <w:rPr>
          <w:sz w:val="24"/>
        </w:rPr>
      </w:pPr>
      <w:r>
        <w:rPr>
          <w:sz w:val="24"/>
        </w:rPr>
        <w:t xml:space="preserve">Targets are spelled out where it is possible to set them – and while they are ambitious, they do not seem unrealistic. Reaching these targets will depend on all parties to work together more closely and </w:t>
      </w:r>
      <w:r w:rsidR="00880AAC">
        <w:rPr>
          <w:sz w:val="24"/>
        </w:rPr>
        <w:t xml:space="preserve">in a more goal-oriented fashion than has been the case so far. Measures and other proxies and </w:t>
      </w:r>
      <w:r w:rsidR="00576DCA">
        <w:rPr>
          <w:sz w:val="24"/>
        </w:rPr>
        <w:t>analytics</w:t>
      </w:r>
      <w:r w:rsidR="00880AAC">
        <w:rPr>
          <w:sz w:val="24"/>
        </w:rPr>
        <w:t xml:space="preserve"> for progress are proposed, where targets cannot realistically be set. </w:t>
      </w:r>
    </w:p>
    <w:p w:rsidR="00880AAC" w:rsidRDefault="00880AAC" w:rsidP="00576DCA">
      <w:pPr>
        <w:jc w:val="both"/>
        <w:rPr>
          <w:sz w:val="24"/>
        </w:rPr>
      </w:pPr>
      <w:r>
        <w:rPr>
          <w:sz w:val="24"/>
        </w:rPr>
        <w:t xml:space="preserve">Progress towards targets and monitoring of measures will be conducted fundamentally by the CO, reporting to the ED. Overall reporting will be at the bi-annual SC meetings. It seems important that as these measurements are taken also the structural shortcoming of having the communications hub based in a restrictive communications environment (geographical location of the IPO) is addressed in solutions-bound ways. </w:t>
      </w:r>
    </w:p>
    <w:p w:rsidR="00880AAC" w:rsidRDefault="00880AAC" w:rsidP="009407F9">
      <w:pPr>
        <w:jc w:val="both"/>
        <w:rPr>
          <w:sz w:val="24"/>
        </w:rPr>
      </w:pPr>
      <w:r>
        <w:rPr>
          <w:sz w:val="24"/>
        </w:rPr>
        <w:t>A review of the Plan will occur in the light of the expectations and opportunities that will arise from the 3</w:t>
      </w:r>
      <w:r w:rsidRPr="00880AAC">
        <w:rPr>
          <w:sz w:val="24"/>
          <w:vertAlign w:val="superscript"/>
        </w:rPr>
        <w:t>rd</w:t>
      </w:r>
      <w:r>
        <w:rPr>
          <w:sz w:val="24"/>
        </w:rPr>
        <w:t xml:space="preserve"> World Conference on Disaster Risk Reduction and from the internal ICSU Review of the programme. It is also hoped that the Consultative Forum 2015 will provide new impetus to partnership activities, and that IRDR bodies </w:t>
      </w:r>
      <w:r w:rsidR="00576DCA">
        <w:rPr>
          <w:sz w:val="24"/>
        </w:rPr>
        <w:t>themselves</w:t>
      </w:r>
      <w:r>
        <w:rPr>
          <w:sz w:val="24"/>
        </w:rPr>
        <w:t xml:space="preserve"> may creatively participate in the design of a programme-wide Communications Strategy for Phase 2 of the programme (2016-2020). </w:t>
      </w:r>
    </w:p>
    <w:p w:rsidR="0065398E" w:rsidRDefault="0065398E" w:rsidP="009407F9">
      <w:pPr>
        <w:jc w:val="both"/>
        <w:rPr>
          <w:sz w:val="24"/>
        </w:rPr>
      </w:pPr>
    </w:p>
    <w:p w:rsidR="000928EC" w:rsidRDefault="000928EC" w:rsidP="00A10400">
      <w:pPr>
        <w:jc w:val="both"/>
        <w:rPr>
          <w:sz w:val="24"/>
        </w:rPr>
      </w:pPr>
    </w:p>
    <w:p w:rsidR="00576DCA" w:rsidRPr="00A10400" w:rsidRDefault="00576DCA" w:rsidP="00A10400">
      <w:pPr>
        <w:jc w:val="both"/>
        <w:rPr>
          <w:sz w:val="24"/>
        </w:rPr>
      </w:pPr>
    </w:p>
    <w:p w:rsidR="008C2171" w:rsidRDefault="007B0CDC" w:rsidP="00B53D4C">
      <w:pPr>
        <w:pStyle w:val="ListParagraph"/>
        <w:numPr>
          <w:ilvl w:val="0"/>
          <w:numId w:val="39"/>
        </w:numPr>
        <w:ind w:left="851"/>
        <w:rPr>
          <w:b/>
          <w:sz w:val="24"/>
        </w:rPr>
      </w:pPr>
      <w:r w:rsidRPr="00900F23">
        <w:rPr>
          <w:b/>
          <w:sz w:val="24"/>
        </w:rPr>
        <w:lastRenderedPageBreak/>
        <w:t>Human Resources</w:t>
      </w:r>
      <w:r w:rsidR="000C5936">
        <w:rPr>
          <w:b/>
          <w:sz w:val="24"/>
        </w:rPr>
        <w:t xml:space="preserve"> and Funding</w:t>
      </w:r>
    </w:p>
    <w:p w:rsidR="000C277F" w:rsidRDefault="000C277F" w:rsidP="00D23046">
      <w:pPr>
        <w:jc w:val="both"/>
        <w:rPr>
          <w:sz w:val="24"/>
        </w:rPr>
      </w:pPr>
      <w:r>
        <w:rPr>
          <w:sz w:val="24"/>
        </w:rPr>
        <w:t>This communication plan (and any future communications strategy for the programme) needs to draw on the resources the programme connects through its networking building function in the form of its various IRDR bodies.</w:t>
      </w:r>
    </w:p>
    <w:p w:rsidR="000C277F" w:rsidRDefault="000C3C71" w:rsidP="00D23046">
      <w:pPr>
        <w:jc w:val="both"/>
        <w:rPr>
          <w:sz w:val="24"/>
        </w:rPr>
      </w:pPr>
      <w:r>
        <w:rPr>
          <w:sz w:val="24"/>
        </w:rPr>
        <w:t>T</w:t>
      </w:r>
      <w:r w:rsidR="000C277F">
        <w:rPr>
          <w:sz w:val="24"/>
        </w:rPr>
        <w:t xml:space="preserve">he IPO currently </w:t>
      </w:r>
      <w:r>
        <w:rPr>
          <w:sz w:val="24"/>
        </w:rPr>
        <w:t>has one</w:t>
      </w:r>
      <w:r w:rsidR="000C277F">
        <w:rPr>
          <w:sz w:val="24"/>
        </w:rPr>
        <w:t xml:space="preserve"> full-time Communications Officer. With responsibilities including all aspects of ICT management, all technical aspects of producing IRDR publications, as well as many content dimensions, especially when it comes to website and other online based news and updating services as well as the lay-out of much of the print material, the role is unusually challenging, especially in the current restrictive environment, which poses severe limitations on the use of familiar services.</w:t>
      </w:r>
    </w:p>
    <w:p w:rsidR="00D23046" w:rsidRDefault="000C277F" w:rsidP="00D23046">
      <w:pPr>
        <w:jc w:val="both"/>
        <w:rPr>
          <w:sz w:val="24"/>
        </w:rPr>
      </w:pPr>
      <w:r>
        <w:rPr>
          <w:sz w:val="24"/>
        </w:rPr>
        <w:t xml:space="preserve">Some support can occasionally be expected from other members of staff (for example: OA and/or interns for contact database; JSO lead on providing the first draft of the text for the Annual Report; ED for overall review as well as for strategy and policy-related elements of content). The proposed tasks and roles of IRDR bodies have been highlighted throughout the text. </w:t>
      </w:r>
      <w:r w:rsidR="00D23046" w:rsidRPr="00D23046">
        <w:rPr>
          <w:sz w:val="24"/>
        </w:rPr>
        <w:t xml:space="preserve">This </w:t>
      </w:r>
      <w:r>
        <w:rPr>
          <w:sz w:val="24"/>
        </w:rPr>
        <w:t xml:space="preserve">following </w:t>
      </w:r>
      <w:r w:rsidR="00D23046" w:rsidRPr="00D23046">
        <w:rPr>
          <w:sz w:val="24"/>
        </w:rPr>
        <w:t>section provides</w:t>
      </w:r>
      <w:r w:rsidR="00D23046">
        <w:rPr>
          <w:sz w:val="24"/>
        </w:rPr>
        <w:t xml:space="preserve"> a</w:t>
      </w:r>
      <w:r>
        <w:rPr>
          <w:sz w:val="24"/>
        </w:rPr>
        <w:t>n</w:t>
      </w:r>
      <w:r w:rsidR="00D23046">
        <w:rPr>
          <w:sz w:val="24"/>
        </w:rPr>
        <w:t xml:space="preserve"> overview o</w:t>
      </w:r>
      <w:r>
        <w:rPr>
          <w:sz w:val="24"/>
        </w:rPr>
        <w:t>ver</w:t>
      </w:r>
      <w:r w:rsidR="00D23046">
        <w:rPr>
          <w:sz w:val="24"/>
        </w:rPr>
        <w:t xml:space="preserve"> </w:t>
      </w:r>
      <w:r>
        <w:rPr>
          <w:sz w:val="24"/>
        </w:rPr>
        <w:t>the existing IRDR bodies</w:t>
      </w:r>
      <w:r w:rsidR="000C5936">
        <w:rPr>
          <w:sz w:val="24"/>
        </w:rPr>
        <w:t xml:space="preserve"> </w:t>
      </w:r>
      <w:r>
        <w:rPr>
          <w:sz w:val="24"/>
        </w:rPr>
        <w:t xml:space="preserve">and </w:t>
      </w:r>
      <w:r w:rsidR="000C5936">
        <w:rPr>
          <w:sz w:val="24"/>
        </w:rPr>
        <w:t xml:space="preserve">partners </w:t>
      </w:r>
      <w:r>
        <w:rPr>
          <w:sz w:val="24"/>
        </w:rPr>
        <w:t xml:space="preserve">who </w:t>
      </w:r>
      <w:r w:rsidR="00D23046" w:rsidRPr="00D23046">
        <w:rPr>
          <w:sz w:val="24"/>
        </w:rPr>
        <w:t xml:space="preserve">need to be involved in the implementation </w:t>
      </w:r>
      <w:r>
        <w:rPr>
          <w:sz w:val="24"/>
        </w:rPr>
        <w:t xml:space="preserve">of this plan (and, in the future, in the design </w:t>
      </w:r>
      <w:r w:rsidR="00D23046" w:rsidRPr="00D23046">
        <w:rPr>
          <w:sz w:val="24"/>
        </w:rPr>
        <w:t>of the communicati</w:t>
      </w:r>
      <w:r w:rsidR="00D23046">
        <w:rPr>
          <w:sz w:val="24"/>
        </w:rPr>
        <w:t xml:space="preserve">ons </w:t>
      </w:r>
      <w:r w:rsidR="00D23046" w:rsidRPr="00D23046">
        <w:rPr>
          <w:sz w:val="24"/>
        </w:rPr>
        <w:t>strategy</w:t>
      </w:r>
      <w:r>
        <w:rPr>
          <w:sz w:val="24"/>
        </w:rPr>
        <w:t>)</w:t>
      </w:r>
      <w:r w:rsidR="00D23046" w:rsidRPr="00D23046">
        <w:rPr>
          <w:sz w:val="24"/>
        </w:rPr>
        <w:t xml:space="preserve">. </w:t>
      </w:r>
    </w:p>
    <w:p w:rsidR="000C5936" w:rsidRDefault="000C5936" w:rsidP="00A90519">
      <w:pPr>
        <w:pStyle w:val="ListParagraph"/>
        <w:numPr>
          <w:ilvl w:val="0"/>
          <w:numId w:val="19"/>
        </w:numPr>
        <w:jc w:val="both"/>
        <w:rPr>
          <w:sz w:val="24"/>
        </w:rPr>
      </w:pPr>
      <w:r w:rsidRPr="000C5936">
        <w:rPr>
          <w:sz w:val="24"/>
        </w:rPr>
        <w:t>W</w:t>
      </w:r>
      <w:r w:rsidR="000218B0">
        <w:rPr>
          <w:sz w:val="24"/>
        </w:rPr>
        <w:t xml:space="preserve">G </w:t>
      </w:r>
      <w:r w:rsidR="000C277F">
        <w:rPr>
          <w:sz w:val="24"/>
        </w:rPr>
        <w:t>leader</w:t>
      </w:r>
      <w:r w:rsidRPr="000C5936">
        <w:rPr>
          <w:sz w:val="24"/>
        </w:rPr>
        <w:t>s</w:t>
      </w:r>
      <w:r w:rsidR="000C277F">
        <w:rPr>
          <w:sz w:val="24"/>
        </w:rPr>
        <w:t xml:space="preserve"> and members (and their home institutions), </w:t>
      </w:r>
      <w:r w:rsidRPr="000C5936">
        <w:rPr>
          <w:sz w:val="24"/>
        </w:rPr>
        <w:t>IRDR National C</w:t>
      </w:r>
      <w:r w:rsidR="000C277F">
        <w:rPr>
          <w:sz w:val="24"/>
        </w:rPr>
        <w:t>ommittees, Regional Committees and ICSU Regional Offices</w:t>
      </w:r>
      <w:r w:rsidRPr="000C5936">
        <w:rPr>
          <w:sz w:val="24"/>
        </w:rPr>
        <w:t>, IRDR International Centres of Excellence</w:t>
      </w:r>
      <w:r w:rsidR="000C277F">
        <w:rPr>
          <w:sz w:val="24"/>
        </w:rPr>
        <w:t>,</w:t>
      </w:r>
      <w:r>
        <w:rPr>
          <w:sz w:val="24"/>
        </w:rPr>
        <w:t xml:space="preserve"> </w:t>
      </w:r>
      <w:r w:rsidR="000C277F">
        <w:rPr>
          <w:sz w:val="24"/>
        </w:rPr>
        <w:t xml:space="preserve">as well as local and global co-sponsors all </w:t>
      </w:r>
      <w:r>
        <w:rPr>
          <w:sz w:val="24"/>
        </w:rPr>
        <w:t xml:space="preserve">have </w:t>
      </w:r>
      <w:r w:rsidR="000C277F">
        <w:rPr>
          <w:sz w:val="24"/>
        </w:rPr>
        <w:t>communications officers (or members of staff with equivalent functions) who need to be identified</w:t>
      </w:r>
      <w:r w:rsidR="000218B0">
        <w:rPr>
          <w:sz w:val="24"/>
        </w:rPr>
        <w:t>,</w:t>
      </w:r>
      <w:r w:rsidR="000C277F">
        <w:rPr>
          <w:sz w:val="24"/>
        </w:rPr>
        <w:t xml:space="preserve"> </w:t>
      </w:r>
      <w:r w:rsidR="000218B0">
        <w:rPr>
          <w:sz w:val="24"/>
        </w:rPr>
        <w:t xml:space="preserve">mobilized </w:t>
      </w:r>
      <w:r w:rsidR="000C277F">
        <w:rPr>
          <w:sz w:val="24"/>
        </w:rPr>
        <w:t>and brought into the network as multipliers and suppliers of IRDR-related knowledge flows</w:t>
      </w:r>
      <w:r>
        <w:rPr>
          <w:sz w:val="24"/>
        </w:rPr>
        <w:t xml:space="preserve">. </w:t>
      </w:r>
    </w:p>
    <w:p w:rsidR="000C5936" w:rsidRPr="000218B0" w:rsidRDefault="000218B0" w:rsidP="000218B0">
      <w:pPr>
        <w:pStyle w:val="ListParagraph"/>
        <w:numPr>
          <w:ilvl w:val="0"/>
          <w:numId w:val="19"/>
        </w:numPr>
        <w:jc w:val="both"/>
        <w:rPr>
          <w:sz w:val="24"/>
        </w:rPr>
      </w:pPr>
      <w:r w:rsidRPr="000218B0">
        <w:rPr>
          <w:sz w:val="24"/>
        </w:rPr>
        <w:t xml:space="preserve">Given the constellation of the current range of </w:t>
      </w:r>
      <w:proofErr w:type="spellStart"/>
      <w:r w:rsidRPr="000218B0">
        <w:rPr>
          <w:sz w:val="24"/>
        </w:rPr>
        <w:t>ICoE’s</w:t>
      </w:r>
      <w:proofErr w:type="spellEnd"/>
      <w:r w:rsidRPr="000218B0">
        <w:rPr>
          <w:sz w:val="24"/>
        </w:rPr>
        <w:t xml:space="preserve"> and NC’s, a special</w:t>
      </w:r>
      <w:r w:rsidR="000C277F" w:rsidRPr="000218B0">
        <w:rPr>
          <w:sz w:val="24"/>
        </w:rPr>
        <w:t xml:space="preserve"> responsibility for taking the lead on this </w:t>
      </w:r>
      <w:r w:rsidRPr="000218B0">
        <w:rPr>
          <w:sz w:val="24"/>
        </w:rPr>
        <w:t>rests with the current SC members</w:t>
      </w:r>
      <w:r w:rsidR="000C277F" w:rsidRPr="000218B0">
        <w:rPr>
          <w:sz w:val="24"/>
        </w:rPr>
        <w:t xml:space="preserve"> </w:t>
      </w:r>
      <w:r w:rsidRPr="000218B0">
        <w:rPr>
          <w:sz w:val="24"/>
        </w:rPr>
        <w:t xml:space="preserve">and with co-chairs of the projects; </w:t>
      </w:r>
    </w:p>
    <w:p w:rsidR="00102C26" w:rsidRDefault="00102C26" w:rsidP="00A90519">
      <w:pPr>
        <w:pStyle w:val="ListParagraph"/>
        <w:numPr>
          <w:ilvl w:val="0"/>
          <w:numId w:val="19"/>
        </w:numPr>
        <w:jc w:val="both"/>
        <w:rPr>
          <w:sz w:val="24"/>
        </w:rPr>
      </w:pPr>
      <w:r>
        <w:rPr>
          <w:sz w:val="24"/>
        </w:rPr>
        <w:t xml:space="preserve">IRDR </w:t>
      </w:r>
      <w:r w:rsidR="000218B0">
        <w:rPr>
          <w:sz w:val="24"/>
        </w:rPr>
        <w:t xml:space="preserve">Host Institution and Sponsors must ensure that the IPO operates under working conditions that allow for </w:t>
      </w:r>
      <w:r w:rsidRPr="00102C26">
        <w:rPr>
          <w:sz w:val="24"/>
        </w:rPr>
        <w:t>communications strategy</w:t>
      </w:r>
      <w:r w:rsidR="000218B0">
        <w:rPr>
          <w:sz w:val="24"/>
        </w:rPr>
        <w:t xml:space="preserve"> to function in the service of the programme;</w:t>
      </w:r>
      <w:r w:rsidRPr="00102C26">
        <w:rPr>
          <w:sz w:val="24"/>
        </w:rPr>
        <w:t xml:space="preserve"> </w:t>
      </w:r>
      <w:r w:rsidR="000218B0">
        <w:rPr>
          <w:sz w:val="24"/>
        </w:rPr>
        <w:t>at a practical level, t</w:t>
      </w:r>
      <w:r w:rsidRPr="00102C26">
        <w:rPr>
          <w:sz w:val="24"/>
        </w:rPr>
        <w:t xml:space="preserve">hey </w:t>
      </w:r>
      <w:r w:rsidR="000218B0">
        <w:rPr>
          <w:sz w:val="24"/>
        </w:rPr>
        <w:t>can help deliver</w:t>
      </w:r>
      <w:r w:rsidRPr="00102C26">
        <w:rPr>
          <w:sz w:val="24"/>
        </w:rPr>
        <w:t xml:space="preserve"> communications activities on the ground and provide </w:t>
      </w:r>
      <w:r w:rsidR="000218B0">
        <w:rPr>
          <w:sz w:val="24"/>
        </w:rPr>
        <w:t xml:space="preserve">access to </w:t>
      </w:r>
      <w:r w:rsidRPr="00102C26">
        <w:rPr>
          <w:sz w:val="24"/>
        </w:rPr>
        <w:t>media.</w:t>
      </w:r>
    </w:p>
    <w:p w:rsidR="00C606F4" w:rsidRPr="000218B0" w:rsidRDefault="000218B0" w:rsidP="00C606F4">
      <w:pPr>
        <w:pStyle w:val="ListParagraph"/>
        <w:numPr>
          <w:ilvl w:val="0"/>
          <w:numId w:val="19"/>
        </w:numPr>
        <w:jc w:val="both"/>
        <w:rPr>
          <w:sz w:val="24"/>
        </w:rPr>
      </w:pPr>
      <w:r w:rsidRPr="000218B0">
        <w:rPr>
          <w:sz w:val="24"/>
        </w:rPr>
        <w:t xml:space="preserve">Local hosts have facilitated for events (and should </w:t>
      </w:r>
      <w:r w:rsidR="000C3C71" w:rsidRPr="000218B0">
        <w:rPr>
          <w:sz w:val="24"/>
        </w:rPr>
        <w:t>facilitate also</w:t>
      </w:r>
      <w:r w:rsidRPr="000218B0">
        <w:rPr>
          <w:sz w:val="24"/>
        </w:rPr>
        <w:t xml:space="preserve"> for the communication effort) the temporary recruitment of contractors and interns and other support staff and resources (website design; </w:t>
      </w:r>
      <w:r>
        <w:rPr>
          <w:sz w:val="24"/>
        </w:rPr>
        <w:t xml:space="preserve">IT tasks, </w:t>
      </w:r>
      <w:r w:rsidRPr="000218B0">
        <w:rPr>
          <w:sz w:val="24"/>
        </w:rPr>
        <w:t xml:space="preserve">such as </w:t>
      </w:r>
      <w:r w:rsidR="00B21B2F" w:rsidRPr="000218B0">
        <w:rPr>
          <w:sz w:val="24"/>
        </w:rPr>
        <w:t xml:space="preserve">migration for </w:t>
      </w:r>
      <w:r w:rsidR="00535D75" w:rsidRPr="000218B0">
        <w:rPr>
          <w:sz w:val="24"/>
        </w:rPr>
        <w:t>managing website content</w:t>
      </w:r>
      <w:r>
        <w:rPr>
          <w:sz w:val="24"/>
        </w:rPr>
        <w:t>;</w:t>
      </w:r>
      <w:r w:rsidR="00535D75" w:rsidRPr="000218B0">
        <w:rPr>
          <w:sz w:val="24"/>
        </w:rPr>
        <w:t xml:space="preserve"> </w:t>
      </w:r>
      <w:r>
        <w:rPr>
          <w:sz w:val="24"/>
        </w:rPr>
        <w:t>populating database</w:t>
      </w:r>
      <w:r w:rsidR="00B21B2F" w:rsidRPr="000218B0">
        <w:rPr>
          <w:sz w:val="24"/>
        </w:rPr>
        <w:t>s</w:t>
      </w:r>
      <w:r>
        <w:rPr>
          <w:sz w:val="24"/>
        </w:rPr>
        <w:t>)</w:t>
      </w:r>
      <w:r w:rsidR="00B21B2F" w:rsidRPr="000218B0">
        <w:rPr>
          <w:sz w:val="24"/>
        </w:rPr>
        <w:t xml:space="preserve">. </w:t>
      </w:r>
    </w:p>
    <w:sectPr w:rsidR="00C606F4" w:rsidRPr="000218B0" w:rsidSect="00BA64F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175" w:rsidRDefault="00A21175" w:rsidP="00130E38">
      <w:pPr>
        <w:spacing w:after="0" w:line="240" w:lineRule="auto"/>
      </w:pPr>
      <w:r>
        <w:separator/>
      </w:r>
    </w:p>
  </w:endnote>
  <w:endnote w:type="continuationSeparator" w:id="0">
    <w:p w:rsidR="00A21175" w:rsidRDefault="00A21175" w:rsidP="00130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rPr>
      <w:id w:val="1930003067"/>
      <w:docPartObj>
        <w:docPartGallery w:val="Page Numbers (Bottom of Page)"/>
        <w:docPartUnique/>
      </w:docPartObj>
    </w:sdtPr>
    <w:sdtEndPr>
      <w:rPr>
        <w:noProof/>
        <w:sz w:val="16"/>
        <w:szCs w:val="16"/>
      </w:rPr>
    </w:sdtEndPr>
    <w:sdtContent>
      <w:p w:rsidR="000C3C71" w:rsidRPr="00392374" w:rsidRDefault="00917004" w:rsidP="00392374">
        <w:pPr>
          <w:spacing w:after="0" w:line="240" w:lineRule="auto"/>
          <w:rPr>
            <w:b/>
            <w:sz w:val="48"/>
            <w:szCs w:val="48"/>
          </w:rPr>
        </w:pPr>
        <w:r w:rsidRPr="00DD7A0C">
          <w:rPr>
            <w:i/>
          </w:rPr>
          <w:fldChar w:fldCharType="begin"/>
        </w:r>
        <w:r w:rsidR="000C3C71" w:rsidRPr="00DD7A0C">
          <w:rPr>
            <w:i/>
          </w:rPr>
          <w:instrText xml:space="preserve"> PAGE   \* MERGEFORMAT </w:instrText>
        </w:r>
        <w:r w:rsidRPr="00DD7A0C">
          <w:rPr>
            <w:i/>
          </w:rPr>
          <w:fldChar w:fldCharType="separate"/>
        </w:r>
        <w:r w:rsidR="00262D4A">
          <w:rPr>
            <w:i/>
            <w:noProof/>
          </w:rPr>
          <w:t>3</w:t>
        </w:r>
        <w:r w:rsidRPr="00DD7A0C">
          <w:rPr>
            <w:i/>
            <w:noProof/>
          </w:rPr>
          <w:fldChar w:fldCharType="end"/>
        </w:r>
        <w:r w:rsidR="000C3C71">
          <w:rPr>
            <w:i/>
            <w:noProof/>
          </w:rPr>
          <w:t xml:space="preserve"> </w:t>
        </w:r>
        <w:r w:rsidR="000C3C71">
          <w:rPr>
            <w:i/>
            <w:noProof/>
          </w:rPr>
          <w:tab/>
        </w:r>
        <w:r w:rsidR="00392374" w:rsidRPr="00392374">
          <w:rPr>
            <w:i/>
            <w:sz w:val="16"/>
            <w:szCs w:val="16"/>
          </w:rPr>
          <w:t>Towards an IRDR Communication Plan</w:t>
        </w:r>
        <w:r w:rsidR="00392374" w:rsidRPr="00125EA8">
          <w:rPr>
            <w:b/>
            <w:sz w:val="48"/>
            <w:szCs w:val="48"/>
          </w:rPr>
          <w:t xml:space="preserve"> </w:t>
        </w:r>
        <w:r w:rsidR="000C3C71" w:rsidRPr="0021471D">
          <w:rPr>
            <w:i/>
            <w:noProof/>
            <w:sz w:val="16"/>
            <w:szCs w:val="16"/>
          </w:rPr>
          <w:t>14 November 2014</w:t>
        </w:r>
      </w:p>
    </w:sdtContent>
  </w:sdt>
  <w:p w:rsidR="000C3C71" w:rsidRDefault="000C3C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175" w:rsidRDefault="00A21175" w:rsidP="00130E38">
      <w:pPr>
        <w:spacing w:after="0" w:line="240" w:lineRule="auto"/>
      </w:pPr>
      <w:r>
        <w:separator/>
      </w:r>
    </w:p>
  </w:footnote>
  <w:footnote w:type="continuationSeparator" w:id="0">
    <w:p w:rsidR="00A21175" w:rsidRDefault="00A21175" w:rsidP="00130E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5F66"/>
    <w:multiLevelType w:val="hybridMultilevel"/>
    <w:tmpl w:val="3A7E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A4BD4"/>
    <w:multiLevelType w:val="hybridMultilevel"/>
    <w:tmpl w:val="78B66DB8"/>
    <w:lvl w:ilvl="0" w:tplc="1EB8E85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2C1900"/>
    <w:multiLevelType w:val="hybridMultilevel"/>
    <w:tmpl w:val="61D6E158"/>
    <w:lvl w:ilvl="0" w:tplc="906ADB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A35F6"/>
    <w:multiLevelType w:val="hybridMultilevel"/>
    <w:tmpl w:val="5212E33A"/>
    <w:lvl w:ilvl="0" w:tplc="89BEBD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13611"/>
    <w:multiLevelType w:val="hybridMultilevel"/>
    <w:tmpl w:val="60C84034"/>
    <w:lvl w:ilvl="0" w:tplc="0082CEFC">
      <w:start w:val="1"/>
      <w:numFmt w:val="upperRoman"/>
      <w:lvlText w:val="%1."/>
      <w:lvlJc w:val="right"/>
      <w:pPr>
        <w:ind w:left="720" w:hanging="360"/>
      </w:pPr>
      <w:rPr>
        <w:b/>
      </w:rPr>
    </w:lvl>
    <w:lvl w:ilvl="1" w:tplc="AA924F6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16380"/>
    <w:multiLevelType w:val="hybridMultilevel"/>
    <w:tmpl w:val="C382F3F2"/>
    <w:lvl w:ilvl="0" w:tplc="0D0829B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773869"/>
    <w:multiLevelType w:val="hybridMultilevel"/>
    <w:tmpl w:val="AB50C50E"/>
    <w:lvl w:ilvl="0" w:tplc="0D0829B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4D336B"/>
    <w:multiLevelType w:val="hybridMultilevel"/>
    <w:tmpl w:val="678CE91A"/>
    <w:lvl w:ilvl="0" w:tplc="534C1CAC">
      <w:start w:val="201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2765EB"/>
    <w:multiLevelType w:val="hybridMultilevel"/>
    <w:tmpl w:val="6686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536366"/>
    <w:multiLevelType w:val="hybridMultilevel"/>
    <w:tmpl w:val="60C84034"/>
    <w:lvl w:ilvl="0" w:tplc="0082CEFC">
      <w:start w:val="1"/>
      <w:numFmt w:val="upperRoman"/>
      <w:lvlText w:val="%1."/>
      <w:lvlJc w:val="right"/>
      <w:pPr>
        <w:ind w:left="720" w:hanging="360"/>
      </w:pPr>
      <w:rPr>
        <w:b/>
      </w:rPr>
    </w:lvl>
    <w:lvl w:ilvl="1" w:tplc="AA924F6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B2696"/>
    <w:multiLevelType w:val="hybridMultilevel"/>
    <w:tmpl w:val="149CFA64"/>
    <w:lvl w:ilvl="0" w:tplc="0D0829B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FB6B9D"/>
    <w:multiLevelType w:val="hybridMultilevel"/>
    <w:tmpl w:val="9580E102"/>
    <w:lvl w:ilvl="0" w:tplc="37BEEDF0">
      <w:start w:val="9"/>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DA84202"/>
    <w:multiLevelType w:val="hybridMultilevel"/>
    <w:tmpl w:val="038A1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065603"/>
    <w:multiLevelType w:val="hybridMultilevel"/>
    <w:tmpl w:val="5776B16A"/>
    <w:lvl w:ilvl="0" w:tplc="906ADB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C45F1C"/>
    <w:multiLevelType w:val="hybridMultilevel"/>
    <w:tmpl w:val="1174E5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D8511D"/>
    <w:multiLevelType w:val="hybridMultilevel"/>
    <w:tmpl w:val="2B2C7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3369AB"/>
    <w:multiLevelType w:val="hybridMultilevel"/>
    <w:tmpl w:val="1200F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F77A38"/>
    <w:multiLevelType w:val="hybridMultilevel"/>
    <w:tmpl w:val="DB4CB3B8"/>
    <w:lvl w:ilvl="0" w:tplc="B650AB30">
      <w:start w:val="201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4D2370"/>
    <w:multiLevelType w:val="hybridMultilevel"/>
    <w:tmpl w:val="8BB07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FB400B"/>
    <w:multiLevelType w:val="hybridMultilevel"/>
    <w:tmpl w:val="399A5C1C"/>
    <w:lvl w:ilvl="0" w:tplc="0D0829B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1B0632"/>
    <w:multiLevelType w:val="hybridMultilevel"/>
    <w:tmpl w:val="62ACE648"/>
    <w:lvl w:ilvl="0" w:tplc="04090001">
      <w:start w:val="1"/>
      <w:numFmt w:val="bullet"/>
      <w:lvlText w:val=""/>
      <w:lvlJc w:val="left"/>
      <w:pPr>
        <w:ind w:left="778" w:hanging="360"/>
      </w:pPr>
      <w:rPr>
        <w:rFonts w:ascii="Symbol" w:hAnsi="Symbol" w:hint="default"/>
      </w:rPr>
    </w:lvl>
    <w:lvl w:ilvl="1" w:tplc="0809000B">
      <w:start w:val="1"/>
      <w:numFmt w:val="bullet"/>
      <w:lvlText w:val=""/>
      <w:lvlJc w:val="left"/>
      <w:pPr>
        <w:ind w:left="1498" w:hanging="360"/>
      </w:pPr>
      <w:rPr>
        <w:rFonts w:ascii="Wingdings" w:hAnsi="Wingdings"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nsid w:val="490E598D"/>
    <w:multiLevelType w:val="hybridMultilevel"/>
    <w:tmpl w:val="8BD25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920114F"/>
    <w:multiLevelType w:val="hybridMultilevel"/>
    <w:tmpl w:val="D494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C73DC9"/>
    <w:multiLevelType w:val="hybridMultilevel"/>
    <w:tmpl w:val="60C84034"/>
    <w:lvl w:ilvl="0" w:tplc="0082CEFC">
      <w:start w:val="1"/>
      <w:numFmt w:val="upperRoman"/>
      <w:lvlText w:val="%1."/>
      <w:lvlJc w:val="right"/>
      <w:pPr>
        <w:ind w:left="720" w:hanging="360"/>
      </w:pPr>
      <w:rPr>
        <w:b/>
      </w:rPr>
    </w:lvl>
    <w:lvl w:ilvl="1" w:tplc="AA924F6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322B20"/>
    <w:multiLevelType w:val="hybridMultilevel"/>
    <w:tmpl w:val="4D60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D6131A"/>
    <w:multiLevelType w:val="hybridMultilevel"/>
    <w:tmpl w:val="2A4AB898"/>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6">
    <w:nsid w:val="514E57BE"/>
    <w:multiLevelType w:val="hybridMultilevel"/>
    <w:tmpl w:val="F51E0D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30E0B8F"/>
    <w:multiLevelType w:val="hybridMultilevel"/>
    <w:tmpl w:val="301E4C34"/>
    <w:lvl w:ilvl="0" w:tplc="0D0829B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AF277C"/>
    <w:multiLevelType w:val="hybridMultilevel"/>
    <w:tmpl w:val="43B2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EF4EC2"/>
    <w:multiLevelType w:val="hybridMultilevel"/>
    <w:tmpl w:val="62523D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7A76418"/>
    <w:multiLevelType w:val="hybridMultilevel"/>
    <w:tmpl w:val="A432C3EA"/>
    <w:lvl w:ilvl="0" w:tplc="0082CEFC">
      <w:start w:val="1"/>
      <w:numFmt w:val="upperRoman"/>
      <w:lvlText w:val="%1."/>
      <w:lvlJc w:val="right"/>
      <w:pPr>
        <w:ind w:left="720" w:hanging="360"/>
      </w:pPr>
      <w:rPr>
        <w:b/>
      </w:rPr>
    </w:lvl>
    <w:lvl w:ilvl="1" w:tplc="AA924F6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AC6AB4"/>
    <w:multiLevelType w:val="hybridMultilevel"/>
    <w:tmpl w:val="310E53DC"/>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DEC0332"/>
    <w:multiLevelType w:val="hybridMultilevel"/>
    <w:tmpl w:val="9B2A0E9A"/>
    <w:lvl w:ilvl="0" w:tplc="E0E0B718">
      <w:start w:val="6"/>
      <w:numFmt w:val="decimal"/>
      <w:lvlText w:val="%1."/>
      <w:lvlJc w:val="left"/>
      <w:pPr>
        <w:ind w:left="360" w:hanging="360"/>
      </w:pPr>
      <w:rPr>
        <w:rFonts w:ascii="Calibri" w:eastAsia="Times New Roman" w:hAnsi="Calibri" w:cs="Times New Roman" w:hint="default"/>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1374E11"/>
    <w:multiLevelType w:val="hybridMultilevel"/>
    <w:tmpl w:val="2D1E53A0"/>
    <w:lvl w:ilvl="0" w:tplc="14EABC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2147598"/>
    <w:multiLevelType w:val="hybridMultilevel"/>
    <w:tmpl w:val="24367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25C2ED1"/>
    <w:multiLevelType w:val="hybridMultilevel"/>
    <w:tmpl w:val="2E7C96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921859"/>
    <w:multiLevelType w:val="hybridMultilevel"/>
    <w:tmpl w:val="84C2A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3706446"/>
    <w:multiLevelType w:val="hybridMultilevel"/>
    <w:tmpl w:val="6FE41124"/>
    <w:lvl w:ilvl="0" w:tplc="546C2E1C">
      <w:start w:val="201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2145F9"/>
    <w:multiLevelType w:val="hybridMultilevel"/>
    <w:tmpl w:val="4E9E6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F273D8E"/>
    <w:multiLevelType w:val="hybridMultilevel"/>
    <w:tmpl w:val="43E40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20"/>
  </w:num>
  <w:num w:numId="3">
    <w:abstractNumId w:val="21"/>
  </w:num>
  <w:num w:numId="4">
    <w:abstractNumId w:val="2"/>
  </w:num>
  <w:num w:numId="5">
    <w:abstractNumId w:val="13"/>
  </w:num>
  <w:num w:numId="6">
    <w:abstractNumId w:val="30"/>
  </w:num>
  <w:num w:numId="7">
    <w:abstractNumId w:val="8"/>
  </w:num>
  <w:num w:numId="8">
    <w:abstractNumId w:val="27"/>
  </w:num>
  <w:num w:numId="9">
    <w:abstractNumId w:val="18"/>
  </w:num>
  <w:num w:numId="10">
    <w:abstractNumId w:val="10"/>
  </w:num>
  <w:num w:numId="11">
    <w:abstractNumId w:val="28"/>
  </w:num>
  <w:num w:numId="12">
    <w:abstractNumId w:val="24"/>
  </w:num>
  <w:num w:numId="13">
    <w:abstractNumId w:val="0"/>
  </w:num>
  <w:num w:numId="14">
    <w:abstractNumId w:val="22"/>
  </w:num>
  <w:num w:numId="15">
    <w:abstractNumId w:val="36"/>
  </w:num>
  <w:num w:numId="16">
    <w:abstractNumId w:val="34"/>
  </w:num>
  <w:num w:numId="17">
    <w:abstractNumId w:val="39"/>
  </w:num>
  <w:num w:numId="18">
    <w:abstractNumId w:val="35"/>
  </w:num>
  <w:num w:numId="19">
    <w:abstractNumId w:val="25"/>
  </w:num>
  <w:num w:numId="20">
    <w:abstractNumId w:val="16"/>
  </w:num>
  <w:num w:numId="21">
    <w:abstractNumId w:val="26"/>
  </w:num>
  <w:num w:numId="22">
    <w:abstractNumId w:val="3"/>
  </w:num>
  <w:num w:numId="23">
    <w:abstractNumId w:val="6"/>
  </w:num>
  <w:num w:numId="24">
    <w:abstractNumId w:val="19"/>
  </w:num>
  <w:num w:numId="25">
    <w:abstractNumId w:val="5"/>
  </w:num>
  <w:num w:numId="26">
    <w:abstractNumId w:val="12"/>
  </w:num>
  <w:num w:numId="27">
    <w:abstractNumId w:val="4"/>
  </w:num>
  <w:num w:numId="28">
    <w:abstractNumId w:val="32"/>
  </w:num>
  <w:num w:numId="29">
    <w:abstractNumId w:val="31"/>
  </w:num>
  <w:num w:numId="30">
    <w:abstractNumId w:val="15"/>
  </w:num>
  <w:num w:numId="31">
    <w:abstractNumId w:val="29"/>
  </w:num>
  <w:num w:numId="32">
    <w:abstractNumId w:val="37"/>
  </w:num>
  <w:num w:numId="33">
    <w:abstractNumId w:val="17"/>
  </w:num>
  <w:num w:numId="34">
    <w:abstractNumId w:val="7"/>
  </w:num>
  <w:num w:numId="35">
    <w:abstractNumId w:val="23"/>
  </w:num>
  <w:num w:numId="36">
    <w:abstractNumId w:val="9"/>
  </w:num>
  <w:num w:numId="37">
    <w:abstractNumId w:val="1"/>
  </w:num>
  <w:num w:numId="38">
    <w:abstractNumId w:val="33"/>
  </w:num>
  <w:num w:numId="39">
    <w:abstractNumId w:val="11"/>
  </w:num>
  <w:num w:numId="40">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7B0CDC"/>
    <w:rsid w:val="00015EBB"/>
    <w:rsid w:val="00017766"/>
    <w:rsid w:val="000202BC"/>
    <w:rsid w:val="000218B0"/>
    <w:rsid w:val="0002350D"/>
    <w:rsid w:val="00025537"/>
    <w:rsid w:val="00031586"/>
    <w:rsid w:val="00036B7E"/>
    <w:rsid w:val="0004039F"/>
    <w:rsid w:val="000420D4"/>
    <w:rsid w:val="00043ED4"/>
    <w:rsid w:val="000549D7"/>
    <w:rsid w:val="00065F77"/>
    <w:rsid w:val="00070D0F"/>
    <w:rsid w:val="00072DE8"/>
    <w:rsid w:val="00074F20"/>
    <w:rsid w:val="00087199"/>
    <w:rsid w:val="000928EC"/>
    <w:rsid w:val="000A041B"/>
    <w:rsid w:val="000A0E3E"/>
    <w:rsid w:val="000A12A7"/>
    <w:rsid w:val="000A491E"/>
    <w:rsid w:val="000A74C4"/>
    <w:rsid w:val="000B2B2E"/>
    <w:rsid w:val="000B5F72"/>
    <w:rsid w:val="000B6A03"/>
    <w:rsid w:val="000C0D39"/>
    <w:rsid w:val="000C1394"/>
    <w:rsid w:val="000C1F62"/>
    <w:rsid w:val="000C277F"/>
    <w:rsid w:val="000C3AFD"/>
    <w:rsid w:val="000C3C71"/>
    <w:rsid w:val="000C5936"/>
    <w:rsid w:val="000C7DD4"/>
    <w:rsid w:val="000E14E9"/>
    <w:rsid w:val="000E2B27"/>
    <w:rsid w:val="000E4200"/>
    <w:rsid w:val="000E5694"/>
    <w:rsid w:val="000F7298"/>
    <w:rsid w:val="0010182A"/>
    <w:rsid w:val="00102C26"/>
    <w:rsid w:val="001143C4"/>
    <w:rsid w:val="00116622"/>
    <w:rsid w:val="00122E33"/>
    <w:rsid w:val="00123BB2"/>
    <w:rsid w:val="00130E38"/>
    <w:rsid w:val="001413D3"/>
    <w:rsid w:val="00142482"/>
    <w:rsid w:val="00142E6C"/>
    <w:rsid w:val="001567B6"/>
    <w:rsid w:val="0016498F"/>
    <w:rsid w:val="001676A5"/>
    <w:rsid w:val="00174022"/>
    <w:rsid w:val="001743F7"/>
    <w:rsid w:val="001757C5"/>
    <w:rsid w:val="00177D68"/>
    <w:rsid w:val="00183407"/>
    <w:rsid w:val="00184922"/>
    <w:rsid w:val="00184FA3"/>
    <w:rsid w:val="00193C4A"/>
    <w:rsid w:val="001B17BE"/>
    <w:rsid w:val="001B5E64"/>
    <w:rsid w:val="001B6B59"/>
    <w:rsid w:val="001B786B"/>
    <w:rsid w:val="001C01EE"/>
    <w:rsid w:val="001C113A"/>
    <w:rsid w:val="001C32EC"/>
    <w:rsid w:val="001C394B"/>
    <w:rsid w:val="001C56F1"/>
    <w:rsid w:val="001D6A4B"/>
    <w:rsid w:val="001F35D4"/>
    <w:rsid w:val="001F59A7"/>
    <w:rsid w:val="001F5F96"/>
    <w:rsid w:val="001F69F5"/>
    <w:rsid w:val="001F71AB"/>
    <w:rsid w:val="00200641"/>
    <w:rsid w:val="00202836"/>
    <w:rsid w:val="0020317D"/>
    <w:rsid w:val="00205B1C"/>
    <w:rsid w:val="0021471D"/>
    <w:rsid w:val="0022141C"/>
    <w:rsid w:val="00221CE3"/>
    <w:rsid w:val="00222DF3"/>
    <w:rsid w:val="00226001"/>
    <w:rsid w:val="00236B42"/>
    <w:rsid w:val="00236DD3"/>
    <w:rsid w:val="002435EE"/>
    <w:rsid w:val="00244E92"/>
    <w:rsid w:val="0025067A"/>
    <w:rsid w:val="0025087C"/>
    <w:rsid w:val="002601EA"/>
    <w:rsid w:val="00262D4A"/>
    <w:rsid w:val="002641FC"/>
    <w:rsid w:val="00267576"/>
    <w:rsid w:val="002717E3"/>
    <w:rsid w:val="002748B4"/>
    <w:rsid w:val="00276EE9"/>
    <w:rsid w:val="0027791F"/>
    <w:rsid w:val="00283CD2"/>
    <w:rsid w:val="002A056A"/>
    <w:rsid w:val="002A0A28"/>
    <w:rsid w:val="002C1A2B"/>
    <w:rsid w:val="002C335D"/>
    <w:rsid w:val="002D0B72"/>
    <w:rsid w:val="002D3F1B"/>
    <w:rsid w:val="002D55A4"/>
    <w:rsid w:val="002E2813"/>
    <w:rsid w:val="002E7955"/>
    <w:rsid w:val="002F2F14"/>
    <w:rsid w:val="003001DA"/>
    <w:rsid w:val="00300BC8"/>
    <w:rsid w:val="00300E74"/>
    <w:rsid w:val="00302236"/>
    <w:rsid w:val="00306A44"/>
    <w:rsid w:val="00322153"/>
    <w:rsid w:val="0032217E"/>
    <w:rsid w:val="00322977"/>
    <w:rsid w:val="00324EF7"/>
    <w:rsid w:val="003270CC"/>
    <w:rsid w:val="003350A5"/>
    <w:rsid w:val="00336361"/>
    <w:rsid w:val="003406A7"/>
    <w:rsid w:val="00346488"/>
    <w:rsid w:val="0035321B"/>
    <w:rsid w:val="00366DD2"/>
    <w:rsid w:val="00375A94"/>
    <w:rsid w:val="00390CF4"/>
    <w:rsid w:val="00392374"/>
    <w:rsid w:val="00392DF4"/>
    <w:rsid w:val="00395828"/>
    <w:rsid w:val="003A1042"/>
    <w:rsid w:val="003B17F4"/>
    <w:rsid w:val="003B7AF3"/>
    <w:rsid w:val="003C512A"/>
    <w:rsid w:val="003C56BC"/>
    <w:rsid w:val="003D5D9B"/>
    <w:rsid w:val="003E5CDA"/>
    <w:rsid w:val="003E6BBB"/>
    <w:rsid w:val="003E7771"/>
    <w:rsid w:val="003F506F"/>
    <w:rsid w:val="004010F3"/>
    <w:rsid w:val="00410053"/>
    <w:rsid w:val="00412C49"/>
    <w:rsid w:val="00420781"/>
    <w:rsid w:val="00422F7D"/>
    <w:rsid w:val="0043338E"/>
    <w:rsid w:val="00437341"/>
    <w:rsid w:val="00440C9F"/>
    <w:rsid w:val="0044284E"/>
    <w:rsid w:val="0044626C"/>
    <w:rsid w:val="00450D98"/>
    <w:rsid w:val="0045283B"/>
    <w:rsid w:val="0045577B"/>
    <w:rsid w:val="00461495"/>
    <w:rsid w:val="004628E1"/>
    <w:rsid w:val="0047455B"/>
    <w:rsid w:val="004878F3"/>
    <w:rsid w:val="00496226"/>
    <w:rsid w:val="004A61EA"/>
    <w:rsid w:val="004B79E9"/>
    <w:rsid w:val="004C12D7"/>
    <w:rsid w:val="004C2B4D"/>
    <w:rsid w:val="004E2540"/>
    <w:rsid w:val="004E5C78"/>
    <w:rsid w:val="004F0302"/>
    <w:rsid w:val="004F15C4"/>
    <w:rsid w:val="00501EC4"/>
    <w:rsid w:val="00503BDF"/>
    <w:rsid w:val="00514975"/>
    <w:rsid w:val="00523FA8"/>
    <w:rsid w:val="00524F7C"/>
    <w:rsid w:val="00535D75"/>
    <w:rsid w:val="00537D24"/>
    <w:rsid w:val="00541D2D"/>
    <w:rsid w:val="00542FB7"/>
    <w:rsid w:val="00546506"/>
    <w:rsid w:val="00550DED"/>
    <w:rsid w:val="0055784D"/>
    <w:rsid w:val="00562B98"/>
    <w:rsid w:val="00565039"/>
    <w:rsid w:val="005702BE"/>
    <w:rsid w:val="005733C0"/>
    <w:rsid w:val="00576DCA"/>
    <w:rsid w:val="0057769B"/>
    <w:rsid w:val="005931B6"/>
    <w:rsid w:val="005943C0"/>
    <w:rsid w:val="00594F52"/>
    <w:rsid w:val="005A0C39"/>
    <w:rsid w:val="005A4D77"/>
    <w:rsid w:val="005B5440"/>
    <w:rsid w:val="005C0C99"/>
    <w:rsid w:val="005C3B62"/>
    <w:rsid w:val="005C5550"/>
    <w:rsid w:val="005D06AA"/>
    <w:rsid w:val="005D117A"/>
    <w:rsid w:val="005D7E19"/>
    <w:rsid w:val="005E24EE"/>
    <w:rsid w:val="005F053E"/>
    <w:rsid w:val="005F095F"/>
    <w:rsid w:val="00613743"/>
    <w:rsid w:val="00616F53"/>
    <w:rsid w:val="00625146"/>
    <w:rsid w:val="006257FC"/>
    <w:rsid w:val="006433A4"/>
    <w:rsid w:val="006459F5"/>
    <w:rsid w:val="0065398E"/>
    <w:rsid w:val="00654DD1"/>
    <w:rsid w:val="00665AC4"/>
    <w:rsid w:val="006701E4"/>
    <w:rsid w:val="00671A1D"/>
    <w:rsid w:val="00672C8F"/>
    <w:rsid w:val="00673640"/>
    <w:rsid w:val="00673F87"/>
    <w:rsid w:val="0067514C"/>
    <w:rsid w:val="0067624F"/>
    <w:rsid w:val="00683928"/>
    <w:rsid w:val="0069076F"/>
    <w:rsid w:val="00690BF4"/>
    <w:rsid w:val="00691750"/>
    <w:rsid w:val="006920B1"/>
    <w:rsid w:val="00695640"/>
    <w:rsid w:val="006A1D6F"/>
    <w:rsid w:val="006A1D7A"/>
    <w:rsid w:val="006A218E"/>
    <w:rsid w:val="006A5439"/>
    <w:rsid w:val="006A7474"/>
    <w:rsid w:val="006B0727"/>
    <w:rsid w:val="006B1343"/>
    <w:rsid w:val="006B61A0"/>
    <w:rsid w:val="006C123F"/>
    <w:rsid w:val="006C1605"/>
    <w:rsid w:val="006D1ADD"/>
    <w:rsid w:val="006D2062"/>
    <w:rsid w:val="006D4DF7"/>
    <w:rsid w:val="006D7774"/>
    <w:rsid w:val="006E057C"/>
    <w:rsid w:val="006F0068"/>
    <w:rsid w:val="006F5BDA"/>
    <w:rsid w:val="006F6735"/>
    <w:rsid w:val="007002F5"/>
    <w:rsid w:val="00701D64"/>
    <w:rsid w:val="00707D24"/>
    <w:rsid w:val="00712237"/>
    <w:rsid w:val="00714D13"/>
    <w:rsid w:val="007262BE"/>
    <w:rsid w:val="00732661"/>
    <w:rsid w:val="00734EEC"/>
    <w:rsid w:val="00736353"/>
    <w:rsid w:val="007368A9"/>
    <w:rsid w:val="00737BE3"/>
    <w:rsid w:val="00741C10"/>
    <w:rsid w:val="00750056"/>
    <w:rsid w:val="00750ABF"/>
    <w:rsid w:val="00752FB1"/>
    <w:rsid w:val="0075740D"/>
    <w:rsid w:val="00762AF4"/>
    <w:rsid w:val="00764687"/>
    <w:rsid w:val="00774F99"/>
    <w:rsid w:val="0078077D"/>
    <w:rsid w:val="00785933"/>
    <w:rsid w:val="00791BC6"/>
    <w:rsid w:val="00794955"/>
    <w:rsid w:val="007A4F06"/>
    <w:rsid w:val="007B0CDC"/>
    <w:rsid w:val="007B692E"/>
    <w:rsid w:val="007B74F2"/>
    <w:rsid w:val="007C6938"/>
    <w:rsid w:val="007D08F5"/>
    <w:rsid w:val="007E1293"/>
    <w:rsid w:val="007E4BA4"/>
    <w:rsid w:val="007E6485"/>
    <w:rsid w:val="0080374C"/>
    <w:rsid w:val="008069A3"/>
    <w:rsid w:val="008114F7"/>
    <w:rsid w:val="00812FCC"/>
    <w:rsid w:val="008234B7"/>
    <w:rsid w:val="008241CC"/>
    <w:rsid w:val="00832C61"/>
    <w:rsid w:val="0083491F"/>
    <w:rsid w:val="0084407E"/>
    <w:rsid w:val="00850BED"/>
    <w:rsid w:val="00850CB6"/>
    <w:rsid w:val="00880AAC"/>
    <w:rsid w:val="008928D9"/>
    <w:rsid w:val="00893191"/>
    <w:rsid w:val="008934B5"/>
    <w:rsid w:val="00893A6E"/>
    <w:rsid w:val="00897805"/>
    <w:rsid w:val="008A0447"/>
    <w:rsid w:val="008A5512"/>
    <w:rsid w:val="008B6F6D"/>
    <w:rsid w:val="008C2171"/>
    <w:rsid w:val="008D18A7"/>
    <w:rsid w:val="008D24A0"/>
    <w:rsid w:val="008D441D"/>
    <w:rsid w:val="008D66B2"/>
    <w:rsid w:val="008E3483"/>
    <w:rsid w:val="008E7EFE"/>
    <w:rsid w:val="008F27C7"/>
    <w:rsid w:val="008F6651"/>
    <w:rsid w:val="00900F23"/>
    <w:rsid w:val="00906620"/>
    <w:rsid w:val="0091253E"/>
    <w:rsid w:val="00917004"/>
    <w:rsid w:val="009219C8"/>
    <w:rsid w:val="00926F4A"/>
    <w:rsid w:val="009407F9"/>
    <w:rsid w:val="00950A99"/>
    <w:rsid w:val="009545F2"/>
    <w:rsid w:val="00955068"/>
    <w:rsid w:val="0095523B"/>
    <w:rsid w:val="00955686"/>
    <w:rsid w:val="00960954"/>
    <w:rsid w:val="00964AB8"/>
    <w:rsid w:val="0096521D"/>
    <w:rsid w:val="009662B4"/>
    <w:rsid w:val="00982898"/>
    <w:rsid w:val="009848B2"/>
    <w:rsid w:val="0099512F"/>
    <w:rsid w:val="00996FFB"/>
    <w:rsid w:val="009B3BE0"/>
    <w:rsid w:val="009C60CB"/>
    <w:rsid w:val="009C62F9"/>
    <w:rsid w:val="009C65E1"/>
    <w:rsid w:val="009D2A0A"/>
    <w:rsid w:val="009D712B"/>
    <w:rsid w:val="009E31AD"/>
    <w:rsid w:val="009E4424"/>
    <w:rsid w:val="00A00859"/>
    <w:rsid w:val="00A00E79"/>
    <w:rsid w:val="00A06127"/>
    <w:rsid w:val="00A10400"/>
    <w:rsid w:val="00A111A1"/>
    <w:rsid w:val="00A132EA"/>
    <w:rsid w:val="00A17DE9"/>
    <w:rsid w:val="00A21175"/>
    <w:rsid w:val="00A22944"/>
    <w:rsid w:val="00A236BB"/>
    <w:rsid w:val="00A2791C"/>
    <w:rsid w:val="00A310E5"/>
    <w:rsid w:val="00A33A7E"/>
    <w:rsid w:val="00A36D3E"/>
    <w:rsid w:val="00A426F3"/>
    <w:rsid w:val="00A56A66"/>
    <w:rsid w:val="00A6202E"/>
    <w:rsid w:val="00A71B73"/>
    <w:rsid w:val="00A73091"/>
    <w:rsid w:val="00A758A1"/>
    <w:rsid w:val="00A82457"/>
    <w:rsid w:val="00A84441"/>
    <w:rsid w:val="00A90519"/>
    <w:rsid w:val="00AA0808"/>
    <w:rsid w:val="00AA254B"/>
    <w:rsid w:val="00AA7236"/>
    <w:rsid w:val="00AB4732"/>
    <w:rsid w:val="00AC0B3A"/>
    <w:rsid w:val="00AC48D7"/>
    <w:rsid w:val="00AC53D2"/>
    <w:rsid w:val="00AC5515"/>
    <w:rsid w:val="00AC7D9A"/>
    <w:rsid w:val="00AD11BA"/>
    <w:rsid w:val="00AD5267"/>
    <w:rsid w:val="00AD52B6"/>
    <w:rsid w:val="00AD58AD"/>
    <w:rsid w:val="00AD6038"/>
    <w:rsid w:val="00AD6DBB"/>
    <w:rsid w:val="00AF241F"/>
    <w:rsid w:val="00AF43D4"/>
    <w:rsid w:val="00B0758D"/>
    <w:rsid w:val="00B21B2F"/>
    <w:rsid w:val="00B227FC"/>
    <w:rsid w:val="00B3475C"/>
    <w:rsid w:val="00B35453"/>
    <w:rsid w:val="00B3586E"/>
    <w:rsid w:val="00B37A66"/>
    <w:rsid w:val="00B40CF2"/>
    <w:rsid w:val="00B4177D"/>
    <w:rsid w:val="00B41A0E"/>
    <w:rsid w:val="00B45546"/>
    <w:rsid w:val="00B50C6F"/>
    <w:rsid w:val="00B5113F"/>
    <w:rsid w:val="00B53D4C"/>
    <w:rsid w:val="00B5606D"/>
    <w:rsid w:val="00B61710"/>
    <w:rsid w:val="00B63515"/>
    <w:rsid w:val="00B64910"/>
    <w:rsid w:val="00B907F1"/>
    <w:rsid w:val="00B91D14"/>
    <w:rsid w:val="00B92529"/>
    <w:rsid w:val="00B96A70"/>
    <w:rsid w:val="00B976EB"/>
    <w:rsid w:val="00BA089E"/>
    <w:rsid w:val="00BA2194"/>
    <w:rsid w:val="00BA64F1"/>
    <w:rsid w:val="00BA74C0"/>
    <w:rsid w:val="00BD75CC"/>
    <w:rsid w:val="00BE2228"/>
    <w:rsid w:val="00BE6244"/>
    <w:rsid w:val="00BF0E1A"/>
    <w:rsid w:val="00C02C3B"/>
    <w:rsid w:val="00C11253"/>
    <w:rsid w:val="00C14625"/>
    <w:rsid w:val="00C14D61"/>
    <w:rsid w:val="00C16816"/>
    <w:rsid w:val="00C2275B"/>
    <w:rsid w:val="00C2630D"/>
    <w:rsid w:val="00C308FD"/>
    <w:rsid w:val="00C311B4"/>
    <w:rsid w:val="00C32930"/>
    <w:rsid w:val="00C3480F"/>
    <w:rsid w:val="00C4132F"/>
    <w:rsid w:val="00C462FC"/>
    <w:rsid w:val="00C464F0"/>
    <w:rsid w:val="00C50439"/>
    <w:rsid w:val="00C5337E"/>
    <w:rsid w:val="00C606F4"/>
    <w:rsid w:val="00C62BF8"/>
    <w:rsid w:val="00C630AD"/>
    <w:rsid w:val="00C72724"/>
    <w:rsid w:val="00C76A8B"/>
    <w:rsid w:val="00C80D10"/>
    <w:rsid w:val="00C91191"/>
    <w:rsid w:val="00C9204B"/>
    <w:rsid w:val="00C95058"/>
    <w:rsid w:val="00CA0DC4"/>
    <w:rsid w:val="00CA55C4"/>
    <w:rsid w:val="00CA7DC6"/>
    <w:rsid w:val="00CB7F50"/>
    <w:rsid w:val="00CD4AB7"/>
    <w:rsid w:val="00CD4D5B"/>
    <w:rsid w:val="00CF1236"/>
    <w:rsid w:val="00CF22AA"/>
    <w:rsid w:val="00CF2977"/>
    <w:rsid w:val="00CF3486"/>
    <w:rsid w:val="00D01187"/>
    <w:rsid w:val="00D114FB"/>
    <w:rsid w:val="00D11962"/>
    <w:rsid w:val="00D17B6B"/>
    <w:rsid w:val="00D23046"/>
    <w:rsid w:val="00D23534"/>
    <w:rsid w:val="00D33563"/>
    <w:rsid w:val="00D335C2"/>
    <w:rsid w:val="00D36047"/>
    <w:rsid w:val="00D405EF"/>
    <w:rsid w:val="00D43ED1"/>
    <w:rsid w:val="00D45EE3"/>
    <w:rsid w:val="00D51422"/>
    <w:rsid w:val="00D51F57"/>
    <w:rsid w:val="00D521F2"/>
    <w:rsid w:val="00D5371A"/>
    <w:rsid w:val="00D57554"/>
    <w:rsid w:val="00D626FF"/>
    <w:rsid w:val="00D65E47"/>
    <w:rsid w:val="00D720A6"/>
    <w:rsid w:val="00D73213"/>
    <w:rsid w:val="00D778A3"/>
    <w:rsid w:val="00D80286"/>
    <w:rsid w:val="00D814F3"/>
    <w:rsid w:val="00DB29F7"/>
    <w:rsid w:val="00DB4723"/>
    <w:rsid w:val="00DC0089"/>
    <w:rsid w:val="00DC1554"/>
    <w:rsid w:val="00DC1AC3"/>
    <w:rsid w:val="00DC1C52"/>
    <w:rsid w:val="00DC2D13"/>
    <w:rsid w:val="00DC4048"/>
    <w:rsid w:val="00DC661D"/>
    <w:rsid w:val="00DD1B14"/>
    <w:rsid w:val="00DD2327"/>
    <w:rsid w:val="00DD556C"/>
    <w:rsid w:val="00DD6AB1"/>
    <w:rsid w:val="00DD7A0C"/>
    <w:rsid w:val="00DE05BF"/>
    <w:rsid w:val="00DE08FF"/>
    <w:rsid w:val="00DE510B"/>
    <w:rsid w:val="00DE691A"/>
    <w:rsid w:val="00E01756"/>
    <w:rsid w:val="00E03E77"/>
    <w:rsid w:val="00E13A88"/>
    <w:rsid w:val="00E164D2"/>
    <w:rsid w:val="00E16E5B"/>
    <w:rsid w:val="00E23456"/>
    <w:rsid w:val="00E32010"/>
    <w:rsid w:val="00E33337"/>
    <w:rsid w:val="00E47E1A"/>
    <w:rsid w:val="00E504F6"/>
    <w:rsid w:val="00E50959"/>
    <w:rsid w:val="00E523B6"/>
    <w:rsid w:val="00E63D1F"/>
    <w:rsid w:val="00E717ED"/>
    <w:rsid w:val="00E86766"/>
    <w:rsid w:val="00E954ED"/>
    <w:rsid w:val="00EA2DE0"/>
    <w:rsid w:val="00EA5EA6"/>
    <w:rsid w:val="00EA6B67"/>
    <w:rsid w:val="00EB38FD"/>
    <w:rsid w:val="00EC0A77"/>
    <w:rsid w:val="00EC11F8"/>
    <w:rsid w:val="00ED2F5D"/>
    <w:rsid w:val="00ED3663"/>
    <w:rsid w:val="00ED503D"/>
    <w:rsid w:val="00EE0B62"/>
    <w:rsid w:val="00EF3149"/>
    <w:rsid w:val="00F070DC"/>
    <w:rsid w:val="00F16B42"/>
    <w:rsid w:val="00F16EFC"/>
    <w:rsid w:val="00F2088F"/>
    <w:rsid w:val="00F360BE"/>
    <w:rsid w:val="00F54F39"/>
    <w:rsid w:val="00F57ADB"/>
    <w:rsid w:val="00F620EE"/>
    <w:rsid w:val="00F636F4"/>
    <w:rsid w:val="00F65F27"/>
    <w:rsid w:val="00F74C60"/>
    <w:rsid w:val="00F7668E"/>
    <w:rsid w:val="00F77B8A"/>
    <w:rsid w:val="00F8089E"/>
    <w:rsid w:val="00F87A39"/>
    <w:rsid w:val="00FA3616"/>
    <w:rsid w:val="00FB77D6"/>
    <w:rsid w:val="00FC1959"/>
    <w:rsid w:val="00FD5E29"/>
    <w:rsid w:val="00FE0540"/>
    <w:rsid w:val="00FE5456"/>
    <w:rsid w:val="00FE61CC"/>
    <w:rsid w:val="00FE72A1"/>
    <w:rsid w:val="00FF10AB"/>
    <w:rsid w:val="00FF118A"/>
    <w:rsid w:val="00FF5DCF"/>
    <w:rsid w:val="00FF5E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0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CDC"/>
    <w:pPr>
      <w:ind w:left="720"/>
      <w:contextualSpacing/>
    </w:pPr>
  </w:style>
  <w:style w:type="table" w:styleId="TableGrid">
    <w:name w:val="Table Grid"/>
    <w:basedOn w:val="TableNormal"/>
    <w:uiPriority w:val="59"/>
    <w:rsid w:val="00C53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0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E38"/>
  </w:style>
  <w:style w:type="paragraph" w:styleId="Footer">
    <w:name w:val="footer"/>
    <w:basedOn w:val="Normal"/>
    <w:link w:val="FooterChar"/>
    <w:uiPriority w:val="99"/>
    <w:unhideWhenUsed/>
    <w:rsid w:val="00130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E38"/>
  </w:style>
  <w:style w:type="character" w:styleId="Hyperlink">
    <w:name w:val="Hyperlink"/>
    <w:basedOn w:val="DefaultParagraphFont"/>
    <w:uiPriority w:val="99"/>
    <w:unhideWhenUsed/>
    <w:rsid w:val="00AF241F"/>
    <w:rPr>
      <w:color w:val="0000FF" w:themeColor="hyperlink"/>
      <w:u w:val="single"/>
    </w:rPr>
  </w:style>
  <w:style w:type="character" w:styleId="FollowedHyperlink">
    <w:name w:val="FollowedHyperlink"/>
    <w:basedOn w:val="DefaultParagraphFont"/>
    <w:uiPriority w:val="99"/>
    <w:semiHidden/>
    <w:unhideWhenUsed/>
    <w:rsid w:val="000E2B27"/>
    <w:rPr>
      <w:color w:val="800080" w:themeColor="followedHyperlink"/>
      <w:u w:val="single"/>
    </w:rPr>
  </w:style>
  <w:style w:type="paragraph" w:styleId="BalloonText">
    <w:name w:val="Balloon Text"/>
    <w:basedOn w:val="Normal"/>
    <w:link w:val="BalloonTextChar"/>
    <w:uiPriority w:val="99"/>
    <w:semiHidden/>
    <w:unhideWhenUsed/>
    <w:rsid w:val="00850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BED"/>
    <w:rPr>
      <w:rFonts w:ascii="Tahoma" w:hAnsi="Tahoma" w:cs="Tahoma"/>
      <w:sz w:val="16"/>
      <w:szCs w:val="16"/>
    </w:rPr>
  </w:style>
  <w:style w:type="paragraph" w:customStyle="1" w:styleId="Default">
    <w:name w:val="Default"/>
    <w:rsid w:val="008E7EFE"/>
    <w:pPr>
      <w:autoSpaceDE w:val="0"/>
      <w:autoSpaceDN w:val="0"/>
      <w:adjustRightInd w:val="0"/>
      <w:spacing w:after="0" w:line="240" w:lineRule="auto"/>
    </w:pPr>
    <w:rPr>
      <w:rFonts w:ascii="Calibri" w:hAnsi="Calibri" w:cs="Calibri"/>
      <w:color w:val="000000"/>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CDC"/>
    <w:pPr>
      <w:ind w:left="720"/>
      <w:contextualSpacing/>
    </w:pPr>
  </w:style>
  <w:style w:type="table" w:styleId="TableGrid">
    <w:name w:val="Table Grid"/>
    <w:basedOn w:val="TableNormal"/>
    <w:uiPriority w:val="59"/>
    <w:rsid w:val="00C53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0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E38"/>
  </w:style>
  <w:style w:type="paragraph" w:styleId="Footer">
    <w:name w:val="footer"/>
    <w:basedOn w:val="Normal"/>
    <w:link w:val="FooterChar"/>
    <w:uiPriority w:val="99"/>
    <w:unhideWhenUsed/>
    <w:rsid w:val="00130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E38"/>
  </w:style>
  <w:style w:type="character" w:styleId="Hyperlink">
    <w:name w:val="Hyperlink"/>
    <w:basedOn w:val="DefaultParagraphFont"/>
    <w:uiPriority w:val="99"/>
    <w:unhideWhenUsed/>
    <w:rsid w:val="00AF241F"/>
    <w:rPr>
      <w:color w:val="0000FF" w:themeColor="hyperlink"/>
      <w:u w:val="single"/>
    </w:rPr>
  </w:style>
  <w:style w:type="character" w:styleId="FollowedHyperlink">
    <w:name w:val="FollowedHyperlink"/>
    <w:basedOn w:val="DefaultParagraphFont"/>
    <w:uiPriority w:val="99"/>
    <w:semiHidden/>
    <w:unhideWhenUsed/>
    <w:rsid w:val="000E2B27"/>
    <w:rPr>
      <w:color w:val="800080" w:themeColor="followedHyperlink"/>
      <w:u w:val="single"/>
    </w:rPr>
  </w:style>
  <w:style w:type="paragraph" w:styleId="BalloonText">
    <w:name w:val="Balloon Text"/>
    <w:basedOn w:val="Normal"/>
    <w:link w:val="BalloonTextChar"/>
    <w:uiPriority w:val="99"/>
    <w:semiHidden/>
    <w:unhideWhenUsed/>
    <w:rsid w:val="00850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BED"/>
    <w:rPr>
      <w:rFonts w:ascii="Tahoma" w:hAnsi="Tahoma" w:cs="Tahoma"/>
      <w:sz w:val="16"/>
      <w:szCs w:val="16"/>
    </w:rPr>
  </w:style>
  <w:style w:type="paragraph" w:customStyle="1" w:styleId="Default">
    <w:name w:val="Default"/>
    <w:rsid w:val="008E7EFE"/>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124660703">
      <w:bodyDiv w:val="1"/>
      <w:marLeft w:val="0"/>
      <w:marRight w:val="0"/>
      <w:marTop w:val="0"/>
      <w:marBottom w:val="0"/>
      <w:divBdr>
        <w:top w:val="none" w:sz="0" w:space="0" w:color="auto"/>
        <w:left w:val="none" w:sz="0" w:space="0" w:color="auto"/>
        <w:bottom w:val="none" w:sz="0" w:space="0" w:color="auto"/>
        <w:right w:val="none" w:sz="0" w:space="0" w:color="auto"/>
      </w:divBdr>
    </w:div>
    <w:div w:id="278226760">
      <w:bodyDiv w:val="1"/>
      <w:marLeft w:val="0"/>
      <w:marRight w:val="0"/>
      <w:marTop w:val="0"/>
      <w:marBottom w:val="0"/>
      <w:divBdr>
        <w:top w:val="none" w:sz="0" w:space="0" w:color="auto"/>
        <w:left w:val="none" w:sz="0" w:space="0" w:color="auto"/>
        <w:bottom w:val="none" w:sz="0" w:space="0" w:color="auto"/>
        <w:right w:val="none" w:sz="0" w:space="0" w:color="auto"/>
      </w:divBdr>
    </w:div>
    <w:div w:id="432171883">
      <w:bodyDiv w:val="1"/>
      <w:marLeft w:val="0"/>
      <w:marRight w:val="0"/>
      <w:marTop w:val="0"/>
      <w:marBottom w:val="0"/>
      <w:divBdr>
        <w:top w:val="none" w:sz="0" w:space="0" w:color="auto"/>
        <w:left w:val="none" w:sz="0" w:space="0" w:color="auto"/>
        <w:bottom w:val="none" w:sz="0" w:space="0" w:color="auto"/>
        <w:right w:val="none" w:sz="0" w:space="0" w:color="auto"/>
      </w:divBdr>
    </w:div>
    <w:div w:id="1010566158">
      <w:bodyDiv w:val="1"/>
      <w:marLeft w:val="0"/>
      <w:marRight w:val="0"/>
      <w:marTop w:val="0"/>
      <w:marBottom w:val="0"/>
      <w:divBdr>
        <w:top w:val="none" w:sz="0" w:space="0" w:color="auto"/>
        <w:left w:val="none" w:sz="0" w:space="0" w:color="auto"/>
        <w:bottom w:val="none" w:sz="0" w:space="0" w:color="auto"/>
        <w:right w:val="none" w:sz="0" w:space="0" w:color="auto"/>
      </w:divBdr>
    </w:div>
    <w:div w:id="1036588493">
      <w:bodyDiv w:val="1"/>
      <w:marLeft w:val="0"/>
      <w:marRight w:val="0"/>
      <w:marTop w:val="0"/>
      <w:marBottom w:val="0"/>
      <w:divBdr>
        <w:top w:val="none" w:sz="0" w:space="0" w:color="auto"/>
        <w:left w:val="none" w:sz="0" w:space="0" w:color="auto"/>
        <w:bottom w:val="none" w:sz="0" w:space="0" w:color="auto"/>
        <w:right w:val="none" w:sz="0" w:space="0" w:color="auto"/>
      </w:divBdr>
    </w:div>
    <w:div w:id="1086342401">
      <w:bodyDiv w:val="1"/>
      <w:marLeft w:val="0"/>
      <w:marRight w:val="0"/>
      <w:marTop w:val="0"/>
      <w:marBottom w:val="0"/>
      <w:divBdr>
        <w:top w:val="none" w:sz="0" w:space="0" w:color="auto"/>
        <w:left w:val="none" w:sz="0" w:space="0" w:color="auto"/>
        <w:bottom w:val="none" w:sz="0" w:space="0" w:color="auto"/>
        <w:right w:val="none" w:sz="0" w:space="0" w:color="auto"/>
      </w:divBdr>
    </w:div>
    <w:div w:id="1281916085">
      <w:bodyDiv w:val="1"/>
      <w:marLeft w:val="0"/>
      <w:marRight w:val="0"/>
      <w:marTop w:val="0"/>
      <w:marBottom w:val="0"/>
      <w:divBdr>
        <w:top w:val="none" w:sz="0" w:space="0" w:color="auto"/>
        <w:left w:val="none" w:sz="0" w:space="0" w:color="auto"/>
        <w:bottom w:val="none" w:sz="0" w:space="0" w:color="auto"/>
        <w:right w:val="none" w:sz="0" w:space="0" w:color="auto"/>
      </w:divBdr>
    </w:div>
    <w:div w:id="1451588280">
      <w:bodyDiv w:val="1"/>
      <w:marLeft w:val="0"/>
      <w:marRight w:val="0"/>
      <w:marTop w:val="0"/>
      <w:marBottom w:val="0"/>
      <w:divBdr>
        <w:top w:val="none" w:sz="0" w:space="0" w:color="auto"/>
        <w:left w:val="none" w:sz="0" w:space="0" w:color="auto"/>
        <w:bottom w:val="none" w:sz="0" w:space="0" w:color="auto"/>
        <w:right w:val="none" w:sz="0" w:space="0" w:color="auto"/>
      </w:divBdr>
    </w:div>
    <w:div w:id="1658650637">
      <w:bodyDiv w:val="1"/>
      <w:marLeft w:val="0"/>
      <w:marRight w:val="0"/>
      <w:marTop w:val="0"/>
      <w:marBottom w:val="0"/>
      <w:divBdr>
        <w:top w:val="none" w:sz="0" w:space="0" w:color="auto"/>
        <w:left w:val="none" w:sz="0" w:space="0" w:color="auto"/>
        <w:bottom w:val="none" w:sz="0" w:space="0" w:color="auto"/>
        <w:right w:val="none" w:sz="0" w:space="0" w:color="auto"/>
      </w:divBdr>
    </w:div>
    <w:div w:id="1852791349">
      <w:bodyDiv w:val="1"/>
      <w:marLeft w:val="0"/>
      <w:marRight w:val="0"/>
      <w:marTop w:val="0"/>
      <w:marBottom w:val="0"/>
      <w:divBdr>
        <w:top w:val="none" w:sz="0" w:space="0" w:color="auto"/>
        <w:left w:val="none" w:sz="0" w:space="0" w:color="auto"/>
        <w:bottom w:val="none" w:sz="0" w:space="0" w:color="auto"/>
        <w:right w:val="none" w:sz="0" w:space="0" w:color="auto"/>
      </w:divBdr>
    </w:div>
    <w:div w:id="1994990486">
      <w:bodyDiv w:val="1"/>
      <w:marLeft w:val="0"/>
      <w:marRight w:val="0"/>
      <w:marTop w:val="0"/>
      <w:marBottom w:val="0"/>
      <w:divBdr>
        <w:top w:val="none" w:sz="0" w:space="0" w:color="auto"/>
        <w:left w:val="none" w:sz="0" w:space="0" w:color="auto"/>
        <w:bottom w:val="none" w:sz="0" w:space="0" w:color="auto"/>
        <w:right w:val="none" w:sz="0" w:space="0" w:color="auto"/>
      </w:divBdr>
      <w:divsChild>
        <w:div w:id="1297177932">
          <w:marLeft w:val="0"/>
          <w:marRight w:val="0"/>
          <w:marTop w:val="0"/>
          <w:marBottom w:val="0"/>
          <w:divBdr>
            <w:top w:val="none" w:sz="0" w:space="0" w:color="auto"/>
            <w:left w:val="none" w:sz="0" w:space="0" w:color="auto"/>
            <w:bottom w:val="none" w:sz="0" w:space="0" w:color="auto"/>
            <w:right w:val="none" w:sz="0" w:space="0" w:color="auto"/>
          </w:divBdr>
          <w:divsChild>
            <w:div w:id="27611229">
              <w:marLeft w:val="0"/>
              <w:marRight w:val="0"/>
              <w:marTop w:val="0"/>
              <w:marBottom w:val="0"/>
              <w:divBdr>
                <w:top w:val="none" w:sz="0" w:space="0" w:color="auto"/>
                <w:left w:val="none" w:sz="0" w:space="0" w:color="auto"/>
                <w:bottom w:val="none" w:sz="0" w:space="0" w:color="auto"/>
                <w:right w:val="none" w:sz="0" w:space="0" w:color="auto"/>
              </w:divBdr>
            </w:div>
            <w:div w:id="416513724">
              <w:marLeft w:val="0"/>
              <w:marRight w:val="0"/>
              <w:marTop w:val="0"/>
              <w:marBottom w:val="0"/>
              <w:divBdr>
                <w:top w:val="none" w:sz="0" w:space="0" w:color="auto"/>
                <w:left w:val="none" w:sz="0" w:space="0" w:color="auto"/>
                <w:bottom w:val="none" w:sz="0" w:space="0" w:color="auto"/>
                <w:right w:val="none" w:sz="0" w:space="0" w:color="auto"/>
              </w:divBdr>
            </w:div>
            <w:div w:id="760568887">
              <w:marLeft w:val="0"/>
              <w:marRight w:val="0"/>
              <w:marTop w:val="0"/>
              <w:marBottom w:val="0"/>
              <w:divBdr>
                <w:top w:val="none" w:sz="0" w:space="0" w:color="auto"/>
                <w:left w:val="none" w:sz="0" w:space="0" w:color="auto"/>
                <w:bottom w:val="none" w:sz="0" w:space="0" w:color="auto"/>
                <w:right w:val="none" w:sz="0" w:space="0" w:color="auto"/>
              </w:divBdr>
            </w:div>
          </w:divsChild>
        </w:div>
        <w:div w:id="1353990297">
          <w:marLeft w:val="0"/>
          <w:marRight w:val="0"/>
          <w:marTop w:val="0"/>
          <w:marBottom w:val="0"/>
          <w:divBdr>
            <w:top w:val="none" w:sz="0" w:space="0" w:color="auto"/>
            <w:left w:val="none" w:sz="0" w:space="0" w:color="auto"/>
            <w:bottom w:val="none" w:sz="0" w:space="0" w:color="auto"/>
            <w:right w:val="none" w:sz="0" w:space="0" w:color="auto"/>
          </w:divBdr>
          <w:divsChild>
            <w:div w:id="1867719589">
              <w:marLeft w:val="0"/>
              <w:marRight w:val="0"/>
              <w:marTop w:val="0"/>
              <w:marBottom w:val="0"/>
              <w:divBdr>
                <w:top w:val="none" w:sz="0" w:space="0" w:color="auto"/>
                <w:left w:val="none" w:sz="0" w:space="0" w:color="auto"/>
                <w:bottom w:val="none" w:sz="0" w:space="0" w:color="auto"/>
                <w:right w:val="none" w:sz="0" w:space="0" w:color="auto"/>
              </w:divBdr>
              <w:divsChild>
                <w:div w:id="84208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60280">
          <w:marLeft w:val="0"/>
          <w:marRight w:val="0"/>
          <w:marTop w:val="0"/>
          <w:marBottom w:val="0"/>
          <w:divBdr>
            <w:top w:val="none" w:sz="0" w:space="0" w:color="auto"/>
            <w:left w:val="none" w:sz="0" w:space="0" w:color="auto"/>
            <w:bottom w:val="none" w:sz="0" w:space="0" w:color="auto"/>
            <w:right w:val="none" w:sz="0" w:space="0" w:color="auto"/>
          </w:divBdr>
          <w:divsChild>
            <w:div w:id="769466404">
              <w:marLeft w:val="0"/>
              <w:marRight w:val="0"/>
              <w:marTop w:val="0"/>
              <w:marBottom w:val="0"/>
              <w:divBdr>
                <w:top w:val="none" w:sz="0" w:space="0" w:color="auto"/>
                <w:left w:val="none" w:sz="0" w:space="0" w:color="auto"/>
                <w:bottom w:val="none" w:sz="0" w:space="0" w:color="auto"/>
                <w:right w:val="none" w:sz="0" w:space="0" w:color="auto"/>
              </w:divBdr>
            </w:div>
            <w:div w:id="318775348">
              <w:marLeft w:val="0"/>
              <w:marRight w:val="0"/>
              <w:marTop w:val="0"/>
              <w:marBottom w:val="0"/>
              <w:divBdr>
                <w:top w:val="none" w:sz="0" w:space="0" w:color="auto"/>
                <w:left w:val="none" w:sz="0" w:space="0" w:color="auto"/>
                <w:bottom w:val="none" w:sz="0" w:space="0" w:color="auto"/>
                <w:right w:val="none" w:sz="0" w:space="0" w:color="auto"/>
              </w:divBdr>
            </w:div>
            <w:div w:id="229385810">
              <w:marLeft w:val="0"/>
              <w:marRight w:val="0"/>
              <w:marTop w:val="0"/>
              <w:marBottom w:val="0"/>
              <w:divBdr>
                <w:top w:val="none" w:sz="0" w:space="0" w:color="auto"/>
                <w:left w:val="none" w:sz="0" w:space="0" w:color="auto"/>
                <w:bottom w:val="none" w:sz="0" w:space="0" w:color="auto"/>
                <w:right w:val="none" w:sz="0" w:space="0" w:color="auto"/>
              </w:divBdr>
            </w:div>
          </w:divsChild>
        </w:div>
        <w:div w:id="603809601">
          <w:marLeft w:val="0"/>
          <w:marRight w:val="0"/>
          <w:marTop w:val="0"/>
          <w:marBottom w:val="0"/>
          <w:divBdr>
            <w:top w:val="none" w:sz="0" w:space="0" w:color="auto"/>
            <w:left w:val="none" w:sz="0" w:space="0" w:color="auto"/>
            <w:bottom w:val="none" w:sz="0" w:space="0" w:color="auto"/>
            <w:right w:val="none" w:sz="0" w:space="0" w:color="auto"/>
          </w:divBdr>
          <w:divsChild>
            <w:div w:id="171266312">
              <w:marLeft w:val="0"/>
              <w:marRight w:val="0"/>
              <w:marTop w:val="0"/>
              <w:marBottom w:val="0"/>
              <w:divBdr>
                <w:top w:val="none" w:sz="0" w:space="0" w:color="auto"/>
                <w:left w:val="none" w:sz="0" w:space="0" w:color="auto"/>
                <w:bottom w:val="none" w:sz="0" w:space="0" w:color="auto"/>
                <w:right w:val="none" w:sz="0" w:space="0" w:color="auto"/>
              </w:divBdr>
              <w:divsChild>
                <w:div w:id="10858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5157">
          <w:marLeft w:val="0"/>
          <w:marRight w:val="0"/>
          <w:marTop w:val="0"/>
          <w:marBottom w:val="0"/>
          <w:divBdr>
            <w:top w:val="none" w:sz="0" w:space="0" w:color="auto"/>
            <w:left w:val="none" w:sz="0" w:space="0" w:color="auto"/>
            <w:bottom w:val="none" w:sz="0" w:space="0" w:color="auto"/>
            <w:right w:val="none" w:sz="0" w:space="0" w:color="auto"/>
          </w:divBdr>
          <w:divsChild>
            <w:div w:id="1410080346">
              <w:marLeft w:val="0"/>
              <w:marRight w:val="0"/>
              <w:marTop w:val="0"/>
              <w:marBottom w:val="0"/>
              <w:divBdr>
                <w:top w:val="none" w:sz="0" w:space="0" w:color="auto"/>
                <w:left w:val="none" w:sz="0" w:space="0" w:color="auto"/>
                <w:bottom w:val="none" w:sz="0" w:space="0" w:color="auto"/>
                <w:right w:val="none" w:sz="0" w:space="0" w:color="auto"/>
              </w:divBdr>
            </w:div>
            <w:div w:id="2096702786">
              <w:marLeft w:val="0"/>
              <w:marRight w:val="0"/>
              <w:marTop w:val="0"/>
              <w:marBottom w:val="0"/>
              <w:divBdr>
                <w:top w:val="none" w:sz="0" w:space="0" w:color="auto"/>
                <w:left w:val="none" w:sz="0" w:space="0" w:color="auto"/>
                <w:bottom w:val="none" w:sz="0" w:space="0" w:color="auto"/>
                <w:right w:val="none" w:sz="0" w:space="0" w:color="auto"/>
              </w:divBdr>
            </w:div>
            <w:div w:id="1993097941">
              <w:marLeft w:val="0"/>
              <w:marRight w:val="0"/>
              <w:marTop w:val="0"/>
              <w:marBottom w:val="0"/>
              <w:divBdr>
                <w:top w:val="none" w:sz="0" w:space="0" w:color="auto"/>
                <w:left w:val="none" w:sz="0" w:space="0" w:color="auto"/>
                <w:bottom w:val="none" w:sz="0" w:space="0" w:color="auto"/>
                <w:right w:val="none" w:sz="0" w:space="0" w:color="auto"/>
              </w:divBdr>
            </w:div>
          </w:divsChild>
        </w:div>
        <w:div w:id="1057705456">
          <w:marLeft w:val="0"/>
          <w:marRight w:val="0"/>
          <w:marTop w:val="0"/>
          <w:marBottom w:val="0"/>
          <w:divBdr>
            <w:top w:val="none" w:sz="0" w:space="0" w:color="auto"/>
            <w:left w:val="none" w:sz="0" w:space="0" w:color="auto"/>
            <w:bottom w:val="none" w:sz="0" w:space="0" w:color="auto"/>
            <w:right w:val="none" w:sz="0" w:space="0" w:color="auto"/>
          </w:divBdr>
          <w:divsChild>
            <w:div w:id="332297597">
              <w:marLeft w:val="0"/>
              <w:marRight w:val="0"/>
              <w:marTop w:val="0"/>
              <w:marBottom w:val="0"/>
              <w:divBdr>
                <w:top w:val="none" w:sz="0" w:space="0" w:color="auto"/>
                <w:left w:val="none" w:sz="0" w:space="0" w:color="auto"/>
                <w:bottom w:val="none" w:sz="0" w:space="0" w:color="auto"/>
                <w:right w:val="none" w:sz="0" w:space="0" w:color="auto"/>
              </w:divBdr>
              <w:divsChild>
                <w:div w:id="19726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81485">
          <w:marLeft w:val="0"/>
          <w:marRight w:val="0"/>
          <w:marTop w:val="0"/>
          <w:marBottom w:val="0"/>
          <w:divBdr>
            <w:top w:val="none" w:sz="0" w:space="0" w:color="auto"/>
            <w:left w:val="none" w:sz="0" w:space="0" w:color="auto"/>
            <w:bottom w:val="none" w:sz="0" w:space="0" w:color="auto"/>
            <w:right w:val="none" w:sz="0" w:space="0" w:color="auto"/>
          </w:divBdr>
          <w:divsChild>
            <w:div w:id="1197160608">
              <w:marLeft w:val="0"/>
              <w:marRight w:val="0"/>
              <w:marTop w:val="0"/>
              <w:marBottom w:val="0"/>
              <w:divBdr>
                <w:top w:val="none" w:sz="0" w:space="0" w:color="auto"/>
                <w:left w:val="none" w:sz="0" w:space="0" w:color="auto"/>
                <w:bottom w:val="none" w:sz="0" w:space="0" w:color="auto"/>
                <w:right w:val="none" w:sz="0" w:space="0" w:color="auto"/>
              </w:divBdr>
            </w:div>
            <w:div w:id="1737781627">
              <w:marLeft w:val="0"/>
              <w:marRight w:val="0"/>
              <w:marTop w:val="0"/>
              <w:marBottom w:val="0"/>
              <w:divBdr>
                <w:top w:val="none" w:sz="0" w:space="0" w:color="auto"/>
                <w:left w:val="none" w:sz="0" w:space="0" w:color="auto"/>
                <w:bottom w:val="none" w:sz="0" w:space="0" w:color="auto"/>
                <w:right w:val="none" w:sz="0" w:space="0" w:color="auto"/>
              </w:divBdr>
            </w:div>
            <w:div w:id="744912436">
              <w:marLeft w:val="0"/>
              <w:marRight w:val="0"/>
              <w:marTop w:val="0"/>
              <w:marBottom w:val="0"/>
              <w:divBdr>
                <w:top w:val="none" w:sz="0" w:space="0" w:color="auto"/>
                <w:left w:val="none" w:sz="0" w:space="0" w:color="auto"/>
                <w:bottom w:val="none" w:sz="0" w:space="0" w:color="auto"/>
                <w:right w:val="none" w:sz="0" w:space="0" w:color="auto"/>
              </w:divBdr>
            </w:div>
          </w:divsChild>
        </w:div>
        <w:div w:id="547184122">
          <w:marLeft w:val="0"/>
          <w:marRight w:val="0"/>
          <w:marTop w:val="0"/>
          <w:marBottom w:val="0"/>
          <w:divBdr>
            <w:top w:val="none" w:sz="0" w:space="0" w:color="auto"/>
            <w:left w:val="none" w:sz="0" w:space="0" w:color="auto"/>
            <w:bottom w:val="none" w:sz="0" w:space="0" w:color="auto"/>
            <w:right w:val="none" w:sz="0" w:space="0" w:color="auto"/>
          </w:divBdr>
          <w:divsChild>
            <w:div w:id="2015692296">
              <w:marLeft w:val="0"/>
              <w:marRight w:val="0"/>
              <w:marTop w:val="0"/>
              <w:marBottom w:val="0"/>
              <w:divBdr>
                <w:top w:val="none" w:sz="0" w:space="0" w:color="auto"/>
                <w:left w:val="none" w:sz="0" w:space="0" w:color="auto"/>
                <w:bottom w:val="none" w:sz="0" w:space="0" w:color="auto"/>
                <w:right w:val="none" w:sz="0" w:space="0" w:color="auto"/>
              </w:divBdr>
              <w:divsChild>
                <w:div w:id="14476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8728">
          <w:marLeft w:val="0"/>
          <w:marRight w:val="0"/>
          <w:marTop w:val="0"/>
          <w:marBottom w:val="0"/>
          <w:divBdr>
            <w:top w:val="none" w:sz="0" w:space="0" w:color="auto"/>
            <w:left w:val="none" w:sz="0" w:space="0" w:color="auto"/>
            <w:bottom w:val="none" w:sz="0" w:space="0" w:color="auto"/>
            <w:right w:val="none" w:sz="0" w:space="0" w:color="auto"/>
          </w:divBdr>
          <w:divsChild>
            <w:div w:id="1571884537">
              <w:marLeft w:val="0"/>
              <w:marRight w:val="0"/>
              <w:marTop w:val="0"/>
              <w:marBottom w:val="0"/>
              <w:divBdr>
                <w:top w:val="none" w:sz="0" w:space="0" w:color="auto"/>
                <w:left w:val="none" w:sz="0" w:space="0" w:color="auto"/>
                <w:bottom w:val="none" w:sz="0" w:space="0" w:color="auto"/>
                <w:right w:val="none" w:sz="0" w:space="0" w:color="auto"/>
              </w:divBdr>
            </w:div>
            <w:div w:id="502857788">
              <w:marLeft w:val="0"/>
              <w:marRight w:val="0"/>
              <w:marTop w:val="0"/>
              <w:marBottom w:val="0"/>
              <w:divBdr>
                <w:top w:val="none" w:sz="0" w:space="0" w:color="auto"/>
                <w:left w:val="none" w:sz="0" w:space="0" w:color="auto"/>
                <w:bottom w:val="none" w:sz="0" w:space="0" w:color="auto"/>
                <w:right w:val="none" w:sz="0" w:space="0" w:color="auto"/>
              </w:divBdr>
            </w:div>
            <w:div w:id="1953243310">
              <w:marLeft w:val="0"/>
              <w:marRight w:val="0"/>
              <w:marTop w:val="0"/>
              <w:marBottom w:val="0"/>
              <w:divBdr>
                <w:top w:val="none" w:sz="0" w:space="0" w:color="auto"/>
                <w:left w:val="none" w:sz="0" w:space="0" w:color="auto"/>
                <w:bottom w:val="none" w:sz="0" w:space="0" w:color="auto"/>
                <w:right w:val="none" w:sz="0" w:space="0" w:color="auto"/>
              </w:divBdr>
            </w:div>
          </w:divsChild>
        </w:div>
        <w:div w:id="2041587240">
          <w:marLeft w:val="0"/>
          <w:marRight w:val="0"/>
          <w:marTop w:val="0"/>
          <w:marBottom w:val="0"/>
          <w:divBdr>
            <w:top w:val="none" w:sz="0" w:space="0" w:color="auto"/>
            <w:left w:val="none" w:sz="0" w:space="0" w:color="auto"/>
            <w:bottom w:val="none" w:sz="0" w:space="0" w:color="auto"/>
            <w:right w:val="none" w:sz="0" w:space="0" w:color="auto"/>
          </w:divBdr>
          <w:divsChild>
            <w:div w:id="729840705">
              <w:marLeft w:val="0"/>
              <w:marRight w:val="0"/>
              <w:marTop w:val="0"/>
              <w:marBottom w:val="0"/>
              <w:divBdr>
                <w:top w:val="none" w:sz="0" w:space="0" w:color="auto"/>
                <w:left w:val="none" w:sz="0" w:space="0" w:color="auto"/>
                <w:bottom w:val="none" w:sz="0" w:space="0" w:color="auto"/>
                <w:right w:val="none" w:sz="0" w:space="0" w:color="auto"/>
              </w:divBdr>
              <w:divsChild>
                <w:div w:id="6992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7293">
          <w:marLeft w:val="0"/>
          <w:marRight w:val="0"/>
          <w:marTop w:val="0"/>
          <w:marBottom w:val="0"/>
          <w:divBdr>
            <w:top w:val="none" w:sz="0" w:space="0" w:color="auto"/>
            <w:left w:val="none" w:sz="0" w:space="0" w:color="auto"/>
            <w:bottom w:val="none" w:sz="0" w:space="0" w:color="auto"/>
            <w:right w:val="none" w:sz="0" w:space="0" w:color="auto"/>
          </w:divBdr>
          <w:divsChild>
            <w:div w:id="1184131406">
              <w:marLeft w:val="0"/>
              <w:marRight w:val="0"/>
              <w:marTop w:val="0"/>
              <w:marBottom w:val="0"/>
              <w:divBdr>
                <w:top w:val="none" w:sz="0" w:space="0" w:color="auto"/>
                <w:left w:val="none" w:sz="0" w:space="0" w:color="auto"/>
                <w:bottom w:val="none" w:sz="0" w:space="0" w:color="auto"/>
                <w:right w:val="none" w:sz="0" w:space="0" w:color="auto"/>
              </w:divBdr>
            </w:div>
            <w:div w:id="228808358">
              <w:marLeft w:val="0"/>
              <w:marRight w:val="0"/>
              <w:marTop w:val="0"/>
              <w:marBottom w:val="0"/>
              <w:divBdr>
                <w:top w:val="none" w:sz="0" w:space="0" w:color="auto"/>
                <w:left w:val="none" w:sz="0" w:space="0" w:color="auto"/>
                <w:bottom w:val="none" w:sz="0" w:space="0" w:color="auto"/>
                <w:right w:val="none" w:sz="0" w:space="0" w:color="auto"/>
              </w:divBdr>
            </w:div>
            <w:div w:id="816141461">
              <w:marLeft w:val="0"/>
              <w:marRight w:val="0"/>
              <w:marTop w:val="0"/>
              <w:marBottom w:val="0"/>
              <w:divBdr>
                <w:top w:val="none" w:sz="0" w:space="0" w:color="auto"/>
                <w:left w:val="none" w:sz="0" w:space="0" w:color="auto"/>
                <w:bottom w:val="none" w:sz="0" w:space="0" w:color="auto"/>
                <w:right w:val="none" w:sz="0" w:space="0" w:color="auto"/>
              </w:divBdr>
            </w:div>
          </w:divsChild>
        </w:div>
        <w:div w:id="185140284">
          <w:marLeft w:val="0"/>
          <w:marRight w:val="0"/>
          <w:marTop w:val="0"/>
          <w:marBottom w:val="0"/>
          <w:divBdr>
            <w:top w:val="none" w:sz="0" w:space="0" w:color="auto"/>
            <w:left w:val="none" w:sz="0" w:space="0" w:color="auto"/>
            <w:bottom w:val="none" w:sz="0" w:space="0" w:color="auto"/>
            <w:right w:val="none" w:sz="0" w:space="0" w:color="auto"/>
          </w:divBdr>
          <w:divsChild>
            <w:div w:id="193690611">
              <w:marLeft w:val="0"/>
              <w:marRight w:val="0"/>
              <w:marTop w:val="0"/>
              <w:marBottom w:val="0"/>
              <w:divBdr>
                <w:top w:val="none" w:sz="0" w:space="0" w:color="auto"/>
                <w:left w:val="none" w:sz="0" w:space="0" w:color="auto"/>
                <w:bottom w:val="none" w:sz="0" w:space="0" w:color="auto"/>
                <w:right w:val="none" w:sz="0" w:space="0" w:color="auto"/>
              </w:divBdr>
              <w:divsChild>
                <w:div w:id="4923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4708">
          <w:marLeft w:val="0"/>
          <w:marRight w:val="0"/>
          <w:marTop w:val="0"/>
          <w:marBottom w:val="0"/>
          <w:divBdr>
            <w:top w:val="none" w:sz="0" w:space="0" w:color="auto"/>
            <w:left w:val="none" w:sz="0" w:space="0" w:color="auto"/>
            <w:bottom w:val="none" w:sz="0" w:space="0" w:color="auto"/>
            <w:right w:val="none" w:sz="0" w:space="0" w:color="auto"/>
          </w:divBdr>
          <w:divsChild>
            <w:div w:id="928779365">
              <w:marLeft w:val="0"/>
              <w:marRight w:val="0"/>
              <w:marTop w:val="0"/>
              <w:marBottom w:val="0"/>
              <w:divBdr>
                <w:top w:val="none" w:sz="0" w:space="0" w:color="auto"/>
                <w:left w:val="none" w:sz="0" w:space="0" w:color="auto"/>
                <w:bottom w:val="none" w:sz="0" w:space="0" w:color="auto"/>
                <w:right w:val="none" w:sz="0" w:space="0" w:color="auto"/>
              </w:divBdr>
            </w:div>
            <w:div w:id="4333113">
              <w:marLeft w:val="0"/>
              <w:marRight w:val="0"/>
              <w:marTop w:val="0"/>
              <w:marBottom w:val="0"/>
              <w:divBdr>
                <w:top w:val="none" w:sz="0" w:space="0" w:color="auto"/>
                <w:left w:val="none" w:sz="0" w:space="0" w:color="auto"/>
                <w:bottom w:val="none" w:sz="0" w:space="0" w:color="auto"/>
                <w:right w:val="none" w:sz="0" w:space="0" w:color="auto"/>
              </w:divBdr>
            </w:div>
            <w:div w:id="343895488">
              <w:marLeft w:val="0"/>
              <w:marRight w:val="0"/>
              <w:marTop w:val="0"/>
              <w:marBottom w:val="0"/>
              <w:divBdr>
                <w:top w:val="none" w:sz="0" w:space="0" w:color="auto"/>
                <w:left w:val="none" w:sz="0" w:space="0" w:color="auto"/>
                <w:bottom w:val="none" w:sz="0" w:space="0" w:color="auto"/>
                <w:right w:val="none" w:sz="0" w:space="0" w:color="auto"/>
              </w:divBdr>
            </w:div>
          </w:divsChild>
        </w:div>
        <w:div w:id="1411267539">
          <w:marLeft w:val="0"/>
          <w:marRight w:val="0"/>
          <w:marTop w:val="0"/>
          <w:marBottom w:val="0"/>
          <w:divBdr>
            <w:top w:val="none" w:sz="0" w:space="0" w:color="auto"/>
            <w:left w:val="none" w:sz="0" w:space="0" w:color="auto"/>
            <w:bottom w:val="none" w:sz="0" w:space="0" w:color="auto"/>
            <w:right w:val="none" w:sz="0" w:space="0" w:color="auto"/>
          </w:divBdr>
          <w:divsChild>
            <w:div w:id="528222052">
              <w:marLeft w:val="0"/>
              <w:marRight w:val="0"/>
              <w:marTop w:val="0"/>
              <w:marBottom w:val="0"/>
              <w:divBdr>
                <w:top w:val="none" w:sz="0" w:space="0" w:color="auto"/>
                <w:left w:val="none" w:sz="0" w:space="0" w:color="auto"/>
                <w:bottom w:val="none" w:sz="0" w:space="0" w:color="auto"/>
                <w:right w:val="none" w:sz="0" w:space="0" w:color="auto"/>
              </w:divBdr>
              <w:divsChild>
                <w:div w:id="258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drinternational.org/conference-201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ilchim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drinternational.org/events/upcoming-events/" TargetMode="External"/><Relationship Id="rId5" Type="http://schemas.openxmlformats.org/officeDocument/2006/relationships/webSettings" Target="webSettings.xml"/><Relationship Id="rId15" Type="http://schemas.openxmlformats.org/officeDocument/2006/relationships/hyperlink" Target="http://calendar.live.com" TargetMode="External"/><Relationship Id="rId10" Type="http://schemas.openxmlformats.org/officeDocument/2006/relationships/hyperlink" Target="http://www.irdrinternational.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rdrinternational.org/irdrpho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9922B-F2EA-4FA4-B098-27F3D99A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8838</Words>
  <Characters>50378</Characters>
  <Application>Microsoft Office Word</Application>
  <DocSecurity>0</DocSecurity>
  <Lines>419</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Kerry-Ann</cp:lastModifiedBy>
  <cp:revision>2</cp:revision>
  <dcterms:created xsi:type="dcterms:W3CDTF">2014-11-11T13:10:00Z</dcterms:created>
  <dcterms:modified xsi:type="dcterms:W3CDTF">2014-11-11T13:10:00Z</dcterms:modified>
</cp:coreProperties>
</file>